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277" w:rsidRDefault="00270277" w:rsidP="00270277">
      <w:pPr>
        <w:rPr>
          <w:bCs/>
        </w:rPr>
      </w:pPr>
    </w:p>
    <w:p w:rsidR="00270277" w:rsidRDefault="00270277" w:rsidP="00270277">
      <w:pPr>
        <w:ind w:left="-142" w:firstLine="142"/>
        <w:jc w:val="right"/>
        <w:rPr>
          <w:bCs/>
        </w:rPr>
      </w:pPr>
      <w:r>
        <w:rPr>
          <w:bCs/>
          <w:noProof/>
        </w:rPr>
        <w:drawing>
          <wp:inline distT="0" distB="0" distL="0" distR="0" wp14:anchorId="5B0A69F2" wp14:editId="398F400E">
            <wp:extent cx="6412144" cy="9361805"/>
            <wp:effectExtent l="296545" t="0" r="0" b="57150"/>
            <wp:docPr id="2" name="Рисунок 2" descr="C:\Users\Olga\AppData\Local\Microsoft\Windows\INetCache\Content.Word\20230622_10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lga\AppData\Local\Microsoft\Windows\INetCache\Content.Word\20230622_1032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58" b="43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4798" cy="93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09004" dir="10232261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270277" w:rsidRDefault="00270277" w:rsidP="00270277">
      <w:pPr>
        <w:ind w:left="4678" w:hanging="5528"/>
        <w:jc w:val="right"/>
        <w:rPr>
          <w:bCs/>
        </w:rPr>
      </w:pPr>
      <w:r>
        <w:rPr>
          <w:bCs/>
          <w:noProof/>
        </w:rPr>
        <w:lastRenderedPageBreak/>
        <w:drawing>
          <wp:inline distT="0" distB="0" distL="0" distR="0" wp14:anchorId="4B9A5BC9" wp14:editId="7BC0156B">
            <wp:extent cx="6157186" cy="9868285"/>
            <wp:effectExtent l="0" t="7620" r="7620" b="7620"/>
            <wp:docPr id="3" name="Рисунок 3" descr="C:\Users\Olga\AppData\Local\Microsoft\Windows\INetCache\Content.Word\20230622_10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Olga\AppData\Local\Microsoft\Windows\INetCache\Content.Word\20230622_1032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79538" cy="990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77" w:rsidRDefault="00270277" w:rsidP="00270277">
      <w:pPr>
        <w:ind w:left="4678" w:hanging="5528"/>
        <w:jc w:val="right"/>
        <w:rPr>
          <w:bCs/>
        </w:rPr>
      </w:pPr>
    </w:p>
    <w:p w:rsidR="00270277" w:rsidRDefault="00270277" w:rsidP="00270277">
      <w:pPr>
        <w:ind w:left="4678" w:hanging="5528"/>
        <w:jc w:val="right"/>
        <w:rPr>
          <w:bCs/>
        </w:rPr>
      </w:pPr>
    </w:p>
    <w:p w:rsidR="00270277" w:rsidRDefault="00270277" w:rsidP="00270277">
      <w:pPr>
        <w:ind w:left="4678" w:hanging="5528"/>
        <w:jc w:val="right"/>
        <w:rPr>
          <w:bCs/>
        </w:rPr>
      </w:pPr>
    </w:p>
    <w:p w:rsidR="002712AA" w:rsidRDefault="00260DCE" w:rsidP="00270277">
      <w:pPr>
        <w:ind w:left="4678" w:hanging="5528"/>
        <w:jc w:val="right"/>
      </w:pPr>
      <w:bookmarkStart w:id="0" w:name="_GoBack"/>
      <w:bookmarkEnd w:id="0"/>
      <w:r>
        <w:rPr>
          <w:bCs/>
        </w:rPr>
        <w:lastRenderedPageBreak/>
        <w:t>Приложение № 1</w:t>
      </w:r>
    </w:p>
    <w:p w:rsidR="002712AA" w:rsidRDefault="00260DCE">
      <w:pPr>
        <w:jc w:val="right"/>
        <w:rPr>
          <w:bCs/>
        </w:rPr>
      </w:pPr>
      <w:r>
        <w:rPr>
          <w:bCs/>
        </w:rPr>
        <w:t xml:space="preserve">к постановлению администрации </w:t>
      </w:r>
    </w:p>
    <w:p w:rsidR="002712AA" w:rsidRDefault="00260DCE">
      <w:pPr>
        <w:jc w:val="right"/>
        <w:rPr>
          <w:bCs/>
        </w:rPr>
      </w:pPr>
      <w:r>
        <w:rPr>
          <w:bCs/>
        </w:rPr>
        <w:t>муниципального</w:t>
      </w:r>
      <w:r>
        <w:rPr>
          <w:bCs/>
        </w:rPr>
        <w:t xml:space="preserve"> образования – </w:t>
      </w:r>
    </w:p>
    <w:p w:rsidR="002712AA" w:rsidRDefault="00260DCE">
      <w:pPr>
        <w:jc w:val="right"/>
        <w:rPr>
          <w:bCs/>
        </w:rPr>
      </w:pPr>
      <w:r>
        <w:rPr>
          <w:bCs/>
        </w:rPr>
        <w:t xml:space="preserve">Старожиловский муниципальный район </w:t>
      </w:r>
    </w:p>
    <w:p w:rsidR="002712AA" w:rsidRDefault="00260DCE">
      <w:pPr>
        <w:ind w:left="5670"/>
        <w:jc w:val="right"/>
      </w:pPr>
      <w:r>
        <w:rPr>
          <w:bCs/>
        </w:rPr>
        <w:t>Рязанской области</w:t>
      </w:r>
    </w:p>
    <w:p w:rsidR="002712AA" w:rsidRDefault="00260DCE">
      <w:pPr>
        <w:jc w:val="right"/>
      </w:pPr>
      <w:r>
        <w:rPr>
          <w:bCs/>
        </w:rPr>
        <w:t>от  21         июня  2023           №  399</w:t>
      </w:r>
    </w:p>
    <w:p w:rsidR="002712AA" w:rsidRDefault="002712AA">
      <w:pPr>
        <w:tabs>
          <w:tab w:val="left" w:pos="709"/>
        </w:tabs>
        <w:spacing w:line="360" w:lineRule="exact"/>
        <w:jc w:val="center"/>
        <w:rPr>
          <w:b/>
          <w:sz w:val="28"/>
          <w:szCs w:val="28"/>
          <w:lang w:eastAsia="en-US"/>
        </w:rPr>
      </w:pPr>
    </w:p>
    <w:p w:rsidR="002712AA" w:rsidRDefault="002712AA">
      <w:pPr>
        <w:rPr>
          <w:sz w:val="28"/>
          <w:szCs w:val="28"/>
          <w:lang w:eastAsia="en-US"/>
        </w:rPr>
      </w:pPr>
    </w:p>
    <w:p w:rsidR="002712AA" w:rsidRDefault="00260DC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2712AA" w:rsidRDefault="00260DCE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муниципальных услуг, в отношении которых осуществляется апробация </w:t>
      </w:r>
      <w:r>
        <w:rPr>
          <w:sz w:val="28"/>
          <w:szCs w:val="28"/>
          <w:lang w:eastAsia="en-US"/>
        </w:rPr>
        <w:t>предусмотренного пунктом 1 части 2 статьи 9 Федерального закона от</w:t>
      </w:r>
      <w:r>
        <w:rPr>
          <w:sz w:val="28"/>
          <w:szCs w:val="28"/>
          <w:lang w:eastAsia="en-US"/>
        </w:rPr>
        <w:t xml:space="preserve"> 13 июля 2020 года № 189-ФЗ «О государственном (муниципальном) социальном заказе на оказание государственных (муниципальных) услуг в социальной сфере» способа отбора исполнителей услуг</w:t>
      </w:r>
    </w:p>
    <w:p w:rsidR="002712AA" w:rsidRDefault="002712AA">
      <w:pPr>
        <w:jc w:val="center"/>
        <w:rPr>
          <w:sz w:val="28"/>
          <w:szCs w:val="28"/>
          <w:lang w:eastAsia="en-US"/>
        </w:rPr>
      </w:pP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ab/>
        <w:t>Реализация дополнительных общеразвивающих программ: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804200О.99.0.ББ52АЖ72000 (технической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</w:pPr>
      <w:r>
        <w:rPr>
          <w:sz w:val="28"/>
          <w:szCs w:val="28"/>
          <w:lang w:eastAsia="en-US"/>
        </w:rPr>
        <w:t>804200О.99.0.ББ52АЖ77000 (технической направленности, форма обучения: очно-</w:t>
      </w:r>
      <w:r>
        <w:rPr>
          <w:sz w:val="28"/>
          <w:szCs w:val="28"/>
          <w:lang w:eastAsia="en-US"/>
        </w:rPr>
        <w:t>заочная с применением дистанционных образовательных технологий,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804200О.99.0.ББ52АЖ84000 (технической направленности, форма обучения: очная с применение</w:t>
      </w:r>
      <w:r>
        <w:rPr>
          <w:sz w:val="28"/>
          <w:szCs w:val="28"/>
          <w:lang w:eastAsia="en-US"/>
        </w:rPr>
        <w:t>м сетевой формы реализации,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804200О.99.0.ББ52АЖ96000 (естественнонаучной  направленности, форма обучения: очная, обучающиеся за исключением обучающихся </w:t>
      </w:r>
      <w:r>
        <w:rPr>
          <w:sz w:val="28"/>
          <w:szCs w:val="28"/>
          <w:lang w:eastAsia="en-US"/>
        </w:rPr>
        <w:t>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804200О.99.0.ББ52АЗ01000 (естественнонаучной направленности, форма обучения: очно-заочная с применением дистанционных образовательных технологий, обучающиеся за исключением обучающихся с огра</w:t>
      </w:r>
      <w:r>
        <w:rPr>
          <w:sz w:val="28"/>
          <w:szCs w:val="28"/>
          <w:lang w:eastAsia="en-US"/>
        </w:rPr>
        <w:t>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804200О.99.0.ББ52АЗ08000 (естественнонаучной  направленности, форма обучения: очная с применением сетевой формы реализации, обучающиеся за исключением обучающихся с ограниченными возможностями здор</w:t>
      </w:r>
      <w:r>
        <w:rPr>
          <w:sz w:val="28"/>
          <w:szCs w:val="28"/>
          <w:lang w:eastAsia="en-US"/>
        </w:rPr>
        <w:t>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804200О.99.0.ББ52АЗ20000 (физкультурно-спортивной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804200О.99.0.ББ52АЗ25000 (физкул</w:t>
      </w:r>
      <w:r>
        <w:rPr>
          <w:sz w:val="28"/>
          <w:szCs w:val="28"/>
          <w:lang w:eastAsia="en-US"/>
        </w:rPr>
        <w:t xml:space="preserve">ьтурно-спортивной направленности, форма обучения: очно-заочная с применением </w:t>
      </w:r>
      <w:r>
        <w:rPr>
          <w:sz w:val="28"/>
          <w:szCs w:val="28"/>
          <w:lang w:eastAsia="en-US"/>
        </w:rPr>
        <w:lastRenderedPageBreak/>
        <w:t>дистанционных образовательных технологий,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804200О.99.0.ББ52АЗ32000 (физкуль</w:t>
      </w:r>
      <w:r>
        <w:rPr>
          <w:sz w:val="28"/>
          <w:szCs w:val="28"/>
          <w:lang w:eastAsia="en-US"/>
        </w:rPr>
        <w:t>турно-спортивной направленности, форма обучения: очная с применением сетевой формы реализации,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804200О.99.0.ББ52АЗ44000 (художественной направленности, </w:t>
      </w:r>
      <w:r>
        <w:rPr>
          <w:sz w:val="28"/>
          <w:szCs w:val="28"/>
          <w:lang w:eastAsia="en-US"/>
        </w:rPr>
        <w:t>форма обучения: очная,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804200О.99.0.ББ52АЗ49000 (художественной направленности, форма обучения: очно-заочная с применением дистанционных образовательных</w:t>
      </w:r>
      <w:r>
        <w:rPr>
          <w:sz w:val="28"/>
          <w:szCs w:val="28"/>
          <w:lang w:eastAsia="en-US"/>
        </w:rPr>
        <w:t xml:space="preserve"> технологий,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804200О.99.0.ББ52АЗ56000 (художественной направленности, форма обучения: очная с применением сетевой формы реализации, обучающиеся за исклю</w:t>
      </w:r>
      <w:r>
        <w:rPr>
          <w:sz w:val="28"/>
          <w:szCs w:val="28"/>
          <w:lang w:eastAsia="en-US"/>
        </w:rPr>
        <w:t>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804200О.99.0.ББ52АЗ68000 (туристско-краеведческой  направленности, форма обучения: очная, обучающиеся за исключением обучающихся с ограниченными возможностями здоровья (ОВЗ</w:t>
      </w:r>
      <w:r>
        <w:rPr>
          <w:sz w:val="28"/>
          <w:szCs w:val="28"/>
          <w:lang w:eastAsia="en-US"/>
        </w:rPr>
        <w:t>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804200О.99.0.ББ52АЗ73000 (туристско-краеведческой направленности, форма обучения: очно-заочная с применением дистанционных образовательных технологий, обучающиеся за исключением обучающихся с ограниченными возможностями здоровья (ОВЗ)</w:t>
      </w:r>
      <w:r>
        <w:rPr>
          <w:sz w:val="28"/>
          <w:szCs w:val="28"/>
          <w:lang w:eastAsia="en-US"/>
        </w:rPr>
        <w:t xml:space="preserve">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804200О.99.0.ББ52АЗ80000 (туристско-краеведческой направленности, форма обучения: очная с применением сетевой формы реализации,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804200О.99.0.ББ52АЗ92000 (социально-педагогической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804200О.99.0.ББ52АЗ97000 (социально-педагогической направленно</w:t>
      </w:r>
      <w:r>
        <w:rPr>
          <w:sz w:val="28"/>
          <w:szCs w:val="28"/>
          <w:lang w:eastAsia="en-US"/>
        </w:rPr>
        <w:t>сти, форма обучения: очно-заочная с применением дистанционных образовательных технологий,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804200О.99.0.ББ52АИ04000 (социально-педагогической направленно</w:t>
      </w:r>
      <w:r>
        <w:rPr>
          <w:sz w:val="28"/>
          <w:szCs w:val="28"/>
          <w:lang w:eastAsia="en-US"/>
        </w:rPr>
        <w:t>сти, форма обучения: очная с применением сетевой формы реализации, обучающиеся за исключением обучающихся с ограниченными возможностями здоровья (ОВЗ) и детей-инвалидов);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804200О.99.0.ББ52АА00000 (технической направленности, форма обучения: очная, адаптиро</w:t>
      </w:r>
      <w:r>
        <w:rPr>
          <w:sz w:val="28"/>
          <w:szCs w:val="28"/>
          <w:lang w:eastAsia="en-US"/>
        </w:rPr>
        <w:t>ванная образовательная программа, обучающиеся дети-инвалиды);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804200О.99.0.ББ52АА05000 (технической направленности, форма обучения: очно-заочная с применением дистанционных образовательных технологий, адаптированная образовательная программа, обучающиеся д</w:t>
      </w:r>
      <w:r>
        <w:rPr>
          <w:sz w:val="28"/>
          <w:szCs w:val="28"/>
          <w:lang w:eastAsia="en-US"/>
        </w:rPr>
        <w:t>ети-инвалиды);</w:t>
      </w:r>
    </w:p>
    <w:p w:rsidR="002712AA" w:rsidRDefault="00260D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804200О.99.0.ББ52АА24000 (естественнонаучной направленности, форма обучения: очная, адаптированная образовательная программа, обучающиеся дети инвалиды);</w:t>
      </w:r>
    </w:p>
    <w:p w:rsidR="002712AA" w:rsidRDefault="00260DC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804200О.99.0.ББ52АА30000 (естественнонаучной направленности, форма обучения: очно-заочн</w:t>
      </w:r>
      <w:r>
        <w:rPr>
          <w:sz w:val="28"/>
          <w:szCs w:val="28"/>
          <w:lang w:eastAsia="en-US"/>
        </w:rPr>
        <w:t>ая с применением электронного обучения, адаптированная образовательная программа, обучающиеся дети - 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804200О.99.0.ББ52АА72000 (художественной направленности, форма обучения: очная, адаптированная образовательная программа, обучающиеся дети-инвал</w:t>
      </w:r>
      <w:r>
        <w:rPr>
          <w:sz w:val="28"/>
          <w:szCs w:val="28"/>
          <w:lang w:eastAsia="en-US"/>
        </w:rPr>
        <w:t>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804200О.99.0.ББ52АА77000 (художественной направленности, форма обучения: очно-заочная с применением дистанционных образовательных технологий, адаптированная образовательная программа, обучающиеся дети-инвалиды);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804200О.99.0.ББ52АА48000 </w:t>
      </w:r>
      <w:r>
        <w:rPr>
          <w:sz w:val="28"/>
          <w:szCs w:val="28"/>
          <w:lang w:eastAsia="en-US"/>
        </w:rPr>
        <w:t>(физкультурно-спортивной направленности, форма обучения: очная, адаптированная образовательная программа, обучающиеся дети-инвалиды);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804200О.99.0.ББ52АА53000 (физкультурно-спортивной направленности, форма обучения: очно-заочная с применением дистанционных</w:t>
      </w:r>
      <w:r>
        <w:rPr>
          <w:sz w:val="28"/>
          <w:szCs w:val="28"/>
          <w:lang w:eastAsia="en-US"/>
        </w:rPr>
        <w:t xml:space="preserve"> образовательных технологий, адаптированная образовательная программа, обучающиеся дети-инвалиды);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804200О.99.0.ББ52АА96000 (туристско-краеведческой направленности, форма обучения: очная, адаптированная образовательная программа, обучающиеся дети-инвалиды)</w:t>
      </w:r>
      <w:r>
        <w:rPr>
          <w:sz w:val="28"/>
          <w:szCs w:val="28"/>
          <w:lang w:eastAsia="en-US"/>
        </w:rPr>
        <w:t>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804200О.99.0.ББ52АБ01000 (туристско-краеведческой направленности, форма обучения: очно-заочная с применением дистанционных образовательных технологий, адаптированная образовательная программа, обучающиеся дети-инвалиды);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804200О.99.0.ББ52АБ20000 (cоциаль</w:t>
      </w:r>
      <w:r>
        <w:rPr>
          <w:sz w:val="28"/>
          <w:szCs w:val="28"/>
          <w:lang w:eastAsia="en-US"/>
        </w:rPr>
        <w:t>но-педагогической направленности, форма обучения: очная, адаптированная образовательная программа, обучающиеся дети-инвалиды);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801012О.99.0.ББ57АБ25000 cоциально-педагогической направленности, форма обучения: очно-заочная с применением дистанционных образо</w:t>
      </w:r>
      <w:r>
        <w:rPr>
          <w:sz w:val="28"/>
          <w:szCs w:val="28"/>
          <w:lang w:eastAsia="en-US"/>
        </w:rPr>
        <w:t>вательных технологий, адаптированная образовательная программа, обучающиеся дети-инвалиды);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804200О.99.0.ББ52АМ76000 (технической направленности, форма обучения: очная, адаптированная образовательная программа, обучающиеся дети с ограниченными возможностям</w:t>
      </w:r>
      <w:r>
        <w:rPr>
          <w:sz w:val="28"/>
          <w:szCs w:val="28"/>
          <w:lang w:eastAsia="en-US"/>
        </w:rPr>
        <w:t>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804200О.99.0.ББ52АМ81000 (технической направленности, форма обучения: очно-заочная с применением дистанционных образовательных технологий, адаптированная образовательная программа, обучающиеся дети с ограниченными возможностями здоровья (</w:t>
      </w:r>
      <w:r>
        <w:rPr>
          <w:sz w:val="28"/>
          <w:szCs w:val="28"/>
          <w:lang w:eastAsia="en-US"/>
        </w:rPr>
        <w:t>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804200О.99.0.ББ52АН72000 (туристско-краеведческой направленности, форма обучения: очная, адаптированная образовательная программа, обучающиеся дети с ограниченными возможностями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804200О.99.0.ББ52АН79000 (туристско-краеведческой направ</w:t>
      </w:r>
      <w:r>
        <w:rPr>
          <w:sz w:val="28"/>
          <w:szCs w:val="28"/>
          <w:lang w:eastAsia="en-US"/>
        </w:rPr>
        <w:t>ленности, форма обучения: очно-заочная с применением дистанционных образовательных технологий и электронного обучения, адаптированная образовательная программа, обучающиеся дети с ограниченными возможностями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804200О.99.0.ББ52АН96000 (cоциал</w:t>
      </w:r>
      <w:r>
        <w:rPr>
          <w:sz w:val="28"/>
          <w:szCs w:val="28"/>
          <w:lang w:eastAsia="en-US"/>
        </w:rPr>
        <w:t>ьно-педагогической направленности, форма обучения: очная, адаптированная образовательная программа, обучающиеся дети с ограниченными возможностями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804200О.99.0.ББ52АО03000 (cоциально-педагогической направленности, форма обучения: очно-заочн</w:t>
      </w:r>
      <w:r>
        <w:rPr>
          <w:sz w:val="28"/>
          <w:szCs w:val="28"/>
          <w:lang w:eastAsia="en-US"/>
        </w:rPr>
        <w:t>ая с применением дистанционных образовательных технологий и электронного обучения, адаптированная образовательная программа, обучающиеся дети с ограниченными возможностями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804200О.99.0.ББ52АН24000 (физкультурно-спортивной направленности, фо</w:t>
      </w:r>
      <w:r>
        <w:rPr>
          <w:sz w:val="28"/>
          <w:szCs w:val="28"/>
          <w:lang w:eastAsia="en-US"/>
        </w:rPr>
        <w:t>рма обучения: очная, адаптированная образовательная программа, обучающиеся дети с ограниченными возможностями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804200О.99.0.ББ52АН29000 (физкультурно-спортивной направленности, форма обучения: очно-заочная с применением дистанционных образов</w:t>
      </w:r>
      <w:r>
        <w:rPr>
          <w:sz w:val="28"/>
          <w:szCs w:val="28"/>
          <w:lang w:eastAsia="en-US"/>
        </w:rPr>
        <w:t>ательных технологий, адаптированная образовательная программа, обучающиеся дети с ограниченными возможностями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804200О.99.0.ББ52АН48000 (художественной направленности, форма обучения: очная, адаптированная образовательная программа, обучающи</w:t>
      </w:r>
      <w:r>
        <w:rPr>
          <w:sz w:val="28"/>
          <w:szCs w:val="28"/>
          <w:lang w:eastAsia="en-US"/>
        </w:rPr>
        <w:t>еся дети с ограниченными возможностями здоровья (ОВЗ);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804200О.99.0.ББ52АН55000(художественной направленности, форма обучения: очно-заочная с применением дистанционных образовательных технологий и электронного обучения, адаптированная образовательная прогр</w:t>
      </w:r>
      <w:r>
        <w:rPr>
          <w:sz w:val="28"/>
          <w:szCs w:val="28"/>
          <w:lang w:eastAsia="en-US"/>
        </w:rPr>
        <w:t>амма, обучающиеся дети с ограниченными возможностями здоровья (ОВЗ).</w:t>
      </w:r>
    </w:p>
    <w:p w:rsidR="002712AA" w:rsidRDefault="0026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804200О.99.0.ББ52АН00000 (естественнонаучной направленности, форма обучения: очная, адаптированная образовательная программа, обучающиеся дети с ограниченными возможностями здоровья (ОВЗ)</w:t>
      </w:r>
      <w:r>
        <w:rPr>
          <w:sz w:val="28"/>
          <w:szCs w:val="28"/>
          <w:lang w:eastAsia="en-US"/>
        </w:rPr>
        <w:t>;</w:t>
      </w:r>
    </w:p>
    <w:p w:rsidR="002712AA" w:rsidRDefault="00260DCE">
      <w:pPr>
        <w:ind w:firstLine="709"/>
        <w:jc w:val="both"/>
        <w:rPr>
          <w:sz w:val="28"/>
          <w:szCs w:val="28"/>
          <w:lang w:eastAsia="en-US"/>
        </w:rPr>
        <w:sectPr w:rsidR="002712AA" w:rsidSect="00270277">
          <w:pgSz w:w="16838" w:h="11906" w:orient="landscape"/>
          <w:pgMar w:top="709" w:right="851" w:bottom="566" w:left="85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  <w:lang w:eastAsia="en-US"/>
        </w:rPr>
        <w:t xml:space="preserve">804200О.99.0.ББ52АН05000 (естественнонаучной направленности, форма обучения: очно-заочная с применением дистанционных образовательных технологий, адаптированная образовательная программа, обучающиеся дети с ограниченными возможностями </w:t>
      </w:r>
      <w:r>
        <w:rPr>
          <w:sz w:val="28"/>
          <w:szCs w:val="28"/>
          <w:lang w:eastAsia="en-US"/>
        </w:rPr>
        <w:t>здоровья (ОВЗ).</w:t>
      </w:r>
    </w:p>
    <w:p w:rsidR="002712AA" w:rsidRDefault="00260DCE">
      <w:pPr>
        <w:spacing w:line="360" w:lineRule="auto"/>
      </w:pPr>
      <w:r>
        <w:rPr>
          <w:i/>
          <w:sz w:val="18"/>
          <w:szCs w:val="18"/>
          <w:lang w:eastAsia="en-US"/>
        </w:rPr>
        <w:lastRenderedPageBreak/>
        <w:t xml:space="preserve"> </w:t>
      </w:r>
    </w:p>
    <w:p w:rsidR="002712AA" w:rsidRDefault="00260DCE">
      <w:pPr>
        <w:tabs>
          <w:tab w:val="left" w:pos="709"/>
        </w:tabs>
        <w:ind w:left="10632"/>
        <w:jc w:val="right"/>
      </w:pPr>
      <w:bookmarkStart w:id="1" w:name="__DdeLink__2332_1047906106"/>
      <w:bookmarkEnd w:id="1"/>
      <w:r>
        <w:rPr>
          <w:bCs/>
        </w:rPr>
        <w:t>Приложение № 2</w:t>
      </w:r>
    </w:p>
    <w:p w:rsidR="002712AA" w:rsidRDefault="00260DCE">
      <w:pPr>
        <w:tabs>
          <w:tab w:val="left" w:pos="709"/>
        </w:tabs>
        <w:ind w:left="10632"/>
        <w:jc w:val="right"/>
      </w:pPr>
      <w:r>
        <w:rPr>
          <w:bCs/>
        </w:rPr>
        <w:t>к постановлению администрации муниципального образования –Старожиловский  муниципальный район Рязанской области</w:t>
      </w:r>
      <w:bookmarkStart w:id="2" w:name="_Hlk127950565"/>
      <w:bookmarkEnd w:id="2"/>
    </w:p>
    <w:p w:rsidR="002712AA" w:rsidRDefault="00260DCE">
      <w:pPr>
        <w:tabs>
          <w:tab w:val="left" w:pos="709"/>
        </w:tabs>
        <w:spacing w:line="360" w:lineRule="exact"/>
        <w:ind w:left="9214"/>
        <w:jc w:val="right"/>
      </w:pPr>
      <w:r>
        <w:rPr>
          <w:bCs/>
        </w:rPr>
        <w:t>от21 июня    2023            №  399</w:t>
      </w:r>
    </w:p>
    <w:p w:rsidR="002712AA" w:rsidRDefault="002712AA">
      <w:pPr>
        <w:widowControl w:val="0"/>
        <w:jc w:val="center"/>
        <w:rPr>
          <w:sz w:val="28"/>
          <w:szCs w:val="28"/>
        </w:rPr>
      </w:pPr>
    </w:p>
    <w:p w:rsidR="002712AA" w:rsidRDefault="00260DCE">
      <w:pPr>
        <w:widowControl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План</w:t>
      </w:r>
    </w:p>
    <w:p w:rsidR="002712AA" w:rsidRDefault="00260DCE">
      <w:pPr>
        <w:widowControl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на территории </w:t>
      </w:r>
    </w:p>
    <w:p w:rsidR="002712AA" w:rsidRDefault="00260DCE">
      <w:pPr>
        <w:widowControl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Старожиловского  муниципального района Рязанской области</w:t>
      </w:r>
    </w:p>
    <w:p w:rsidR="002712AA" w:rsidRDefault="002712AA">
      <w:pPr>
        <w:widowControl w:val="0"/>
        <w:jc w:val="center"/>
        <w:rPr>
          <w:sz w:val="28"/>
          <w:szCs w:val="28"/>
        </w:rPr>
      </w:pPr>
    </w:p>
    <w:tbl>
      <w:tblPr>
        <w:tblW w:w="5000" w:type="pct"/>
        <w:tblInd w:w="-289" w:type="dxa"/>
        <w:tblLook w:val="04A0" w:firstRow="1" w:lastRow="0" w:firstColumn="1" w:lastColumn="0" w:noHBand="0" w:noVBand="1"/>
      </w:tblPr>
      <w:tblGrid>
        <w:gridCol w:w="640"/>
        <w:gridCol w:w="3056"/>
        <w:gridCol w:w="11"/>
        <w:gridCol w:w="4787"/>
        <w:gridCol w:w="11"/>
        <w:gridCol w:w="1886"/>
        <w:gridCol w:w="2085"/>
        <w:gridCol w:w="2310"/>
      </w:tblGrid>
      <w:tr w:rsidR="002712AA">
        <w:tc>
          <w:tcPr>
            <w:tcW w:w="633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024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Этап апробации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Мероприятие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Срок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исполнения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Результат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 xml:space="preserve">Ответственные </w:t>
            </w:r>
            <w:r>
              <w:rPr>
                <w:rFonts w:eastAsia="Calibri"/>
                <w:color w:val="000000"/>
                <w:lang w:eastAsia="en-US"/>
              </w:rPr>
              <w:t>исполнители</w:t>
            </w:r>
          </w:p>
        </w:tc>
      </w:tr>
      <w:tr w:rsidR="002712AA">
        <w:trPr>
          <w:trHeight w:val="270"/>
        </w:trPr>
        <w:tc>
          <w:tcPr>
            <w:tcW w:w="633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024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2712AA">
        <w:trPr>
          <w:trHeight w:val="2474"/>
        </w:trPr>
        <w:tc>
          <w:tcPr>
            <w:tcW w:w="633" w:type="dxa"/>
            <w:vMerge w:val="restart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024" w:type="dxa"/>
            <w:vMerge w:val="restart"/>
            <w:shd w:val="clear" w:color="auto" w:fill="auto"/>
          </w:tcPr>
          <w:p w:rsidR="002712AA" w:rsidRDefault="00260DCE">
            <w:r>
              <w:rPr>
                <w:rFonts w:eastAsia="Calibri"/>
                <w:color w:val="000000"/>
                <w:lang w:eastAsia="en-US"/>
              </w:rPr>
              <w:t>Проведение организационных мероприятий,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 xml:space="preserve">необходимых для реализации положений Федерального закона </w:t>
            </w:r>
            <w:r>
              <w:rPr>
                <w:rFonts w:eastAsia="Calibri"/>
                <w:color w:val="000000"/>
                <w:lang w:eastAsia="en-US"/>
              </w:rPr>
              <w:br/>
              <w:t xml:space="preserve">от 13 июля 2020 г. № 189-ФЗ «О государственном (муниципальном) социальном </w:t>
            </w:r>
            <w:r>
              <w:rPr>
                <w:rFonts w:eastAsia="Calibri"/>
                <w:color w:val="000000"/>
                <w:lang w:eastAsia="en-US"/>
              </w:rPr>
              <w:t>заказе на оказание муниципальных (муниципальных) услуг в социальной сфере» (далее – Федеральный закон № 189-ФЗ)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1.1. Организация размещения информации и документов, формирование которых предусмотрено Федеральным законом </w:t>
            </w:r>
            <w:r>
              <w:rPr>
                <w:rFonts w:eastAsia="Calibri"/>
                <w:lang w:eastAsia="en-US"/>
              </w:rPr>
              <w:t xml:space="preserve">от 13 июля 2020 года </w:t>
            </w:r>
            <w:r>
              <w:rPr>
                <w:color w:val="000000"/>
                <w:lang w:eastAsia="en-US"/>
              </w:rPr>
              <w:t>№ 189-ФЗ, на ед</w:t>
            </w:r>
            <w:r>
              <w:rPr>
                <w:color w:val="000000"/>
                <w:lang w:eastAsia="en-US"/>
              </w:rPr>
              <w:t>ином портале бюджетной системы Российской Федерации в информационно-телекоммуникационной сети «Интернет» в соответствии с бюджетным законодательством Российской Федерации (далее – Единый портал бюджетной системы)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lang w:eastAsia="en-US"/>
              </w:rPr>
              <w:t>1 марта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color w:val="000000"/>
                <w:lang w:eastAsia="en-US"/>
              </w:rPr>
              <w:t>Размещение информации и д</w:t>
            </w:r>
            <w:r>
              <w:rPr>
                <w:color w:val="000000"/>
                <w:lang w:eastAsia="en-US"/>
              </w:rPr>
              <w:t>окументов на Едином портале бюджетной системы организовано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lang w:eastAsia="en-US"/>
              </w:rPr>
              <w:t>управление образования и молодежной политики муниципального образования – Старожиловский</w:t>
            </w:r>
            <w:r>
              <w:rPr>
                <w:rFonts w:eastAsia="Calibri"/>
              </w:rPr>
              <w:t xml:space="preserve"> муниципальный район Рязанской области (далее УОиМП)</w:t>
            </w:r>
          </w:p>
        </w:tc>
      </w:tr>
      <w:tr w:rsidR="002712AA">
        <w:trPr>
          <w:trHeight w:val="1390"/>
        </w:trPr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pPr>
              <w:contextualSpacing/>
            </w:pPr>
            <w:r>
              <w:rPr>
                <w:color w:val="000000"/>
                <w:lang w:eastAsia="en-US"/>
              </w:rPr>
              <w:t xml:space="preserve">1.2. Обеспечение заключения соглашения с исполнителями услуг по направлению деятельности </w:t>
            </w:r>
            <w:r>
              <w:rPr>
                <w:color w:val="000000"/>
              </w:rPr>
              <w:t>«реализация дополнительных образовательных программ (за исключением дополнительных предпрофессиональных программ в области искусств)» в электронной форме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lang w:eastAsia="en-US"/>
              </w:rPr>
              <w:t>1 сентября 2</w:t>
            </w:r>
            <w:r>
              <w:rPr>
                <w:lang w:eastAsia="en-US"/>
              </w:rPr>
              <w:t>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Заключение соглашения с исполнителями услуг в электронной форме обеспечено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2712AA">
        <w:tc>
          <w:tcPr>
            <w:tcW w:w="633" w:type="dxa"/>
            <w:vMerge w:val="restart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024" w:type="dxa"/>
            <w:vMerge w:val="restart"/>
            <w:shd w:val="clear" w:color="auto" w:fill="auto"/>
          </w:tcPr>
          <w:p w:rsidR="002712AA" w:rsidRDefault="00260DCE">
            <w:r>
              <w:rPr>
                <w:rFonts w:eastAsia="Calibri"/>
                <w:color w:val="000000"/>
                <w:lang w:eastAsia="en-US"/>
              </w:rPr>
              <w:t xml:space="preserve">Нормативное правовое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обеспечение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lastRenderedPageBreak/>
              <w:t xml:space="preserve">2.1. Разработка проекта нормативного </w:t>
            </w:r>
            <w:r>
              <w:rPr>
                <w:color w:val="000000"/>
                <w:lang w:eastAsia="en-US"/>
              </w:rPr>
              <w:lastRenderedPageBreak/>
              <w:t>правового акта администрациии</w:t>
            </w:r>
            <w:r>
              <w:t xml:space="preserve"> Старожиловского</w:t>
            </w:r>
            <w:r>
              <w:rPr>
                <w:color w:val="000000"/>
                <w:lang w:eastAsia="en-US"/>
              </w:rPr>
              <w:t xml:space="preserve"> муниципального района Рязанской области </w:t>
            </w:r>
            <w:r>
              <w:rPr>
                <w:rFonts w:eastAsia="Calibri"/>
                <w:lang w:eastAsia="en-US"/>
              </w:rPr>
              <w:t xml:space="preserve">об </w:t>
            </w:r>
            <w:r>
              <w:rPr>
                <w:rFonts w:eastAsia="Calibri"/>
                <w:lang w:eastAsia="en-US"/>
              </w:rPr>
              <w:t>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</w:t>
            </w:r>
            <w:r>
              <w:t xml:space="preserve"> Старожиловского</w:t>
            </w:r>
            <w:r>
              <w:rPr>
                <w:rFonts w:eastAsia="Calibri"/>
                <w:lang w:eastAsia="en-US"/>
              </w:rPr>
              <w:t xml:space="preserve"> муниципального района Рязанской области </w:t>
            </w:r>
            <w:r>
              <w:rPr>
                <w:bCs/>
              </w:rPr>
              <w:t>о форме и сроках формиров</w:t>
            </w:r>
            <w:r>
              <w:rPr>
                <w:bCs/>
              </w:rPr>
              <w:t>ания отчета об их исполнении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lang w:eastAsia="en-US"/>
              </w:rPr>
              <w:lastRenderedPageBreak/>
              <w:t xml:space="preserve">1 марта 2023 </w:t>
            </w:r>
            <w:r>
              <w:rPr>
                <w:lang w:eastAsia="en-US"/>
              </w:rPr>
              <w:lastRenderedPageBreak/>
              <w:t>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акт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2.2. Внесение изменений в решение о бюджете/ сводную бюджетную роспись в части перераспределения средств на оказание муниципальных услуг в социальной сфере в соответствии с социальным </w:t>
            </w:r>
            <w:r>
              <w:rPr>
                <w:color w:val="000000"/>
                <w:lang w:eastAsia="en-US"/>
              </w:rPr>
              <w:t>сертификатом. Внесение изменений осуществляется на основании произведенных расчетов параметров социального заказа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lang w:eastAsia="en-US"/>
              </w:rPr>
              <w:t>1 марта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Приняты изменения в решение о бюджете / сводную бюджетную роспись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2.3. Разработка проекта нормативного правового </w:t>
            </w:r>
            <w:r>
              <w:rPr>
                <w:color w:val="000000"/>
                <w:lang w:eastAsia="en-US"/>
              </w:rPr>
              <w:t>акта админитрации</w:t>
            </w:r>
            <w:r>
              <w:t xml:space="preserve"> Старожиловского</w:t>
            </w:r>
            <w:r>
              <w:rPr>
                <w:color w:val="000000"/>
                <w:lang w:eastAsia="en-US"/>
              </w:rPr>
              <w:t xml:space="preserve"> муниципального района Рязанской области </w:t>
            </w:r>
            <w:r>
              <w:rPr>
                <w:rFonts w:eastAsia="Calibri"/>
                <w:lang w:eastAsia="en-US"/>
              </w:rPr>
              <w:t>об утверждении порядка формирования реестра исполнителей муниципальной услуги «Реализация дополнительных общеразвивающих программ» в соответствии с социальным сертификатом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До1 июня 2</w:t>
            </w:r>
            <w:r>
              <w:rPr>
                <w:rFonts w:eastAsia="Calibri"/>
                <w:lang w:eastAsia="en-US"/>
              </w:rPr>
              <w:t>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акт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>2.4. Разработка проекта нормативного правового акта администрации</w:t>
            </w:r>
            <w:r>
              <w:t xml:space="preserve"> Старожиловского</w:t>
            </w:r>
            <w:r>
              <w:rPr>
                <w:color w:val="000000"/>
                <w:lang w:eastAsia="en-US"/>
              </w:rPr>
              <w:t xml:space="preserve"> муниципального района Рязанской области формирования в электронном виде социальных сертификатов на получение муниципальной услуги «Реализация </w:t>
            </w:r>
            <w:r>
              <w:rPr>
                <w:color w:val="000000"/>
                <w:lang w:eastAsia="en-US"/>
              </w:rPr>
              <w:t xml:space="preserve">дополнительных </w:t>
            </w:r>
            <w:r>
              <w:rPr>
                <w:color w:val="000000"/>
                <w:lang w:eastAsia="en-US"/>
              </w:rPr>
              <w:lastRenderedPageBreak/>
              <w:t>общеразвивающих программ» и реестра их получателей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До 1 июня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акт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2.5. Разработка проекта нормативного правового акта администрации Старожиловского муниципального района Рязанской области </w:t>
            </w:r>
            <w:r>
              <w:rPr>
                <w:rFonts w:eastAsia="Calibri"/>
                <w:lang w:eastAsia="en-US"/>
              </w:rPr>
              <w:t xml:space="preserve">об утверждении правил </w:t>
            </w:r>
            <w:r>
              <w:rPr>
                <w:rFonts w:eastAsia="Calibri"/>
                <w:lang w:eastAsia="en-US"/>
              </w:rPr>
              <w:t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</w:t>
            </w:r>
            <w:r>
              <w:rPr>
                <w:rFonts w:eastAsia="Calibri"/>
                <w:lang w:eastAsia="en-US"/>
              </w:rPr>
              <w:t>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До 1 июня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акт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>2.6.  Разработка проекта нормат</w:t>
            </w:r>
            <w:r>
              <w:rPr>
                <w:color w:val="000000"/>
                <w:lang w:eastAsia="en-US"/>
              </w:rPr>
              <w:t>ивного правового акта  администрации Старожиловского муниципального района Рязанской области 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</w:t>
            </w:r>
            <w:r>
              <w:rPr>
                <w:color w:val="000000"/>
                <w:lang w:eastAsia="en-US"/>
              </w:rPr>
              <w:t>у соглашения о финансовом обеспечении/возмещении затрат, связанных с оказанием муниципальных услуг в социальной сфере в соответствии с социальным сертификатом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До 1 июня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акт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2.7 Разработка проекта нормативного правового акта администрации  Старожиловского муниципального района Рязанской области </w:t>
            </w:r>
            <w:r>
              <w:rPr>
                <w:rFonts w:eastAsia="Calibri"/>
                <w:lang w:eastAsia="en-US"/>
              </w:rPr>
              <w:t xml:space="preserve">об утверждении порядка выдачи единого социального сертификата </w:t>
            </w:r>
            <w:r>
              <w:rPr>
                <w:rFonts w:eastAsia="Calibri"/>
                <w:lang w:eastAsia="en-US"/>
              </w:rPr>
              <w:lastRenderedPageBreak/>
              <w:t>на получение двух и более муниципальных услуг в социальной сфере, которы</w:t>
            </w:r>
            <w:r>
              <w:rPr>
                <w:rFonts w:eastAsia="Calibri"/>
                <w:lang w:eastAsia="en-US"/>
              </w:rPr>
              <w:t>е включены в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val="en-US" w:eastAsia="en-US"/>
              </w:rPr>
              <w:lastRenderedPageBreak/>
              <w:t>IV</w:t>
            </w:r>
            <w:r>
              <w:rPr>
                <w:rFonts w:eastAsia="Calibri"/>
                <w:lang w:eastAsia="en-US"/>
              </w:rPr>
              <w:t xml:space="preserve"> квартал 2024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акт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2.8. Разработка проекта приказа Финансового </w:t>
            </w:r>
            <w:r>
              <w:rPr>
                <w:color w:val="000000"/>
                <w:lang w:eastAsia="en-US"/>
              </w:rPr>
              <w:t>управления администрации муниципального образования — Старожиловский  муниципальный район Рязанской области об утверждении типовой формы соглашения, заключаемого по результатам отбора исполнителей услуг в социальной сфере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1 июня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приказ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r>
              <w:rPr>
                <w:sz w:val="20"/>
                <w:szCs w:val="20"/>
              </w:rPr>
              <w:t>Финансовое управление администрации муниципального образования - Старожиловский муниципальный район Рязанской области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2.9. Разработка проекта нормативного правового акта администрации  Старожиловского муниципального района Рязанской области </w:t>
            </w:r>
            <w:r>
              <w:rPr>
                <w:rFonts w:eastAsia="Calibri"/>
                <w:lang w:eastAsia="en-US"/>
              </w:rPr>
              <w:t xml:space="preserve">об иных условиях, включаемых в </w:t>
            </w:r>
            <w:r>
              <w:rPr>
                <w:rFonts w:eastAsia="Calibri"/>
                <w:lang w:eastAsia="en-US"/>
              </w:rPr>
              <w:br/>
              <w:t>договор, заключаемый исполнителем услуг с потребителем услуг в целях оказания муниципальных</w:t>
            </w:r>
          </w:p>
          <w:p w:rsidR="002712AA" w:rsidRDefault="00260DCE">
            <w:r>
              <w:rPr>
                <w:rFonts w:eastAsia="Calibri"/>
                <w:lang w:eastAsia="en-US"/>
              </w:rPr>
              <w:t xml:space="preserve">услуг в социальной сфере, отнесенных к </w:t>
            </w:r>
            <w:r>
              <w:rPr>
                <w:rFonts w:eastAsia="Calibri"/>
                <w:lang w:eastAsia="en-US"/>
              </w:rPr>
              <w:br/>
              <w:t>полномочиям органов местного самоуправления</w:t>
            </w:r>
            <w:r>
              <w:t xml:space="preserve"> Старожиловского </w:t>
            </w:r>
            <w:r>
              <w:rPr>
                <w:rFonts w:eastAsia="Calibri"/>
                <w:lang w:eastAsia="en-US"/>
              </w:rPr>
              <w:t xml:space="preserve"> муниципального района Рязанской</w:t>
            </w:r>
            <w:r>
              <w:rPr>
                <w:rFonts w:eastAsia="Calibri"/>
                <w:lang w:eastAsia="en-US"/>
              </w:rPr>
              <w:t xml:space="preserve"> области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val="en-US" w:eastAsia="en-US"/>
              </w:rPr>
              <w:t>IV</w:t>
            </w:r>
            <w:r>
              <w:rPr>
                <w:rFonts w:eastAsia="Calibri"/>
                <w:lang w:eastAsia="en-US"/>
              </w:rPr>
              <w:t xml:space="preserve"> квартал 2024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Проекты актов разработаны/акты утверждены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 w:val="restart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 xml:space="preserve">3. </w:t>
            </w:r>
          </w:p>
        </w:tc>
        <w:tc>
          <w:tcPr>
            <w:tcW w:w="3024" w:type="dxa"/>
            <w:vMerge w:val="restart"/>
            <w:shd w:val="clear" w:color="auto" w:fill="auto"/>
          </w:tcPr>
          <w:p w:rsidR="002712AA" w:rsidRDefault="00260DCE">
            <w:r>
              <w:rPr>
                <w:rFonts w:eastAsia="Calibri"/>
                <w:lang w:eastAsia="en-US"/>
              </w:rPr>
              <w:t xml:space="preserve">Коммуникационная </w:t>
            </w:r>
            <w:r>
              <w:rPr>
                <w:rFonts w:eastAsia="Calibri"/>
                <w:color w:val="000000"/>
                <w:lang w:eastAsia="en-US"/>
              </w:rPr>
              <w:t>поддержка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>3.1. Организация и проведение семинара-совещания с потенциальными исполнителями услуг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Не реже 1 раза в квартал (по мере необходимости)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Совещание п</w:t>
            </w:r>
            <w:r>
              <w:rPr>
                <w:rFonts w:eastAsia="Calibri"/>
                <w:color w:val="000000"/>
                <w:lang w:eastAsia="en-US"/>
              </w:rPr>
              <w:t>роведено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 xml:space="preserve">3.2. Подготовка материалов и проведение информационной кампании (взаимодействие со средствами массовой информации) о реализации апробации механизмов организации оказания </w:t>
            </w:r>
            <w:r>
              <w:rPr>
                <w:color w:val="000000"/>
                <w:lang w:eastAsia="en-US"/>
              </w:rPr>
              <w:lastRenderedPageBreak/>
              <w:t>муниципальных услуг в социальной сфере (далее – апробация)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 xml:space="preserve"> До 1 </w:t>
            </w:r>
            <w:r>
              <w:rPr>
                <w:rFonts w:eastAsia="Calibri"/>
                <w:lang w:eastAsia="en-US"/>
              </w:rPr>
              <w:t>июля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Материалы подготовлены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rPr>
          <w:trHeight w:val="1905"/>
        </w:trPr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>3.3. Проведение консультаций, семинаров, совещаний с заинтересованными сторонами (в том числе потребителями услуг, представителями немуниципальных организаций и некоммерческих организаций, должностными лицами и персоналом, работающим непосредственно с потр</w:t>
            </w:r>
            <w:r>
              <w:rPr>
                <w:color w:val="000000"/>
                <w:lang w:eastAsia="en-US"/>
              </w:rPr>
              <w:t xml:space="preserve">ебителями услуг), вовлекаемыми к участию в апробации 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 xml:space="preserve">По мере необходимости 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Консультации проведены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color w:val="000000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color w:val="000000"/>
                <w:lang w:eastAsia="en-US"/>
              </w:rPr>
              <w:t>3.4. Подготовка плана мероприятий органа местного самоуправления Старожиловского</w:t>
            </w:r>
            <w:r>
              <w:rPr>
                <w:rFonts w:eastAsia="Calibri"/>
                <w:lang w:eastAsia="en-US"/>
              </w:rPr>
              <w:t xml:space="preserve"> муниципального района Рязанской области </w:t>
            </w:r>
            <w:r>
              <w:rPr>
                <w:color w:val="000000"/>
                <w:lang w:eastAsia="en-US"/>
              </w:rPr>
              <w:t xml:space="preserve">по освещению в средствах </w:t>
            </w:r>
            <w:r>
              <w:rPr>
                <w:color w:val="000000"/>
                <w:lang w:eastAsia="en-US"/>
              </w:rPr>
              <w:t>массовой информации реализации Федерального закона № 189-ФЗ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r>
              <w:rPr>
                <w:rFonts w:eastAsia="Calibri"/>
                <w:lang w:eastAsia="en-US"/>
              </w:rPr>
              <w:t>До 31 марта 2023 года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План мероприятий утвержден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shd w:val="clear" w:color="auto" w:fill="FFFFFF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3024" w:type="dxa"/>
            <w:shd w:val="clear" w:color="auto" w:fill="FFFFFF"/>
          </w:tcPr>
          <w:p w:rsidR="002712AA" w:rsidRDefault="00260DCE">
            <w:pPr>
              <w:contextualSpacing/>
            </w:pPr>
            <w:r>
              <w:rPr>
                <w:rFonts w:eastAsia="Calibri"/>
                <w:lang w:eastAsia="en-US"/>
              </w:rPr>
              <w:t xml:space="preserve">Решение о муниципальных услугах, исполнители которых будут определены по результатам отбора исполнителей услуг, и выбор способа отбора </w:t>
            </w:r>
            <w:r>
              <w:rPr>
                <w:rFonts w:eastAsia="Calibri"/>
                <w:lang w:eastAsia="en-US"/>
              </w:rPr>
              <w:t>исполнителей услуг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pPr>
              <w:contextualSpacing/>
            </w:pPr>
            <w:r>
              <w:rPr>
                <w:lang w:eastAsia="en-US"/>
              </w:rPr>
              <w:t xml:space="preserve">4.1. Формирование, утверждение и размещение муниципального социального заказа на оказание </w:t>
            </w:r>
            <w:r>
              <w:rPr>
                <w:color w:val="000000"/>
                <w:lang w:eastAsia="en-US"/>
              </w:rPr>
              <w:t xml:space="preserve">муниципальной услуги «Реализация дополнительных общеразвивающих программ» 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bCs/>
                <w:lang w:eastAsia="en-US"/>
              </w:rPr>
              <w:t>До 1 марта 2023 года далее ежегодно до 1 января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Муниципальный социальный</w:t>
            </w:r>
            <w:r>
              <w:rPr>
                <w:rFonts w:eastAsia="Calibri"/>
                <w:color w:val="000000"/>
                <w:lang w:eastAsia="en-US"/>
              </w:rPr>
              <w:t xml:space="preserve"> заказ утвержден и размещен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3668" w:type="dxa"/>
            <w:gridSpan w:val="3"/>
            <w:vMerge w:val="restart"/>
            <w:shd w:val="clear" w:color="auto" w:fill="auto"/>
          </w:tcPr>
          <w:p w:rsidR="002712AA" w:rsidRDefault="00260DCE">
            <w:r>
              <w:rPr>
                <w:rFonts w:eastAsia="Calibri"/>
                <w:lang w:eastAsia="en-US"/>
              </w:rPr>
              <w:t>5. Отбор исполнителей услуг (в случае выбора способа отбора исполнителей услуг)</w:t>
            </w:r>
          </w:p>
          <w:p w:rsidR="002712AA" w:rsidRDefault="002712AA">
            <w:pPr>
              <w:rPr>
                <w:rFonts w:eastAsia="Calibri"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lang w:eastAsia="en-US"/>
              </w:rPr>
              <w:t>5.1. Формирование реестра исполнителей (по заявке, основанием является лицензия)</w:t>
            </w:r>
          </w:p>
        </w:tc>
        <w:tc>
          <w:tcPr>
            <w:tcW w:w="1839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До 15 августа 2023 года</w:t>
            </w:r>
          </w:p>
        </w:tc>
        <w:tc>
          <w:tcPr>
            <w:tcW w:w="2031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Реестр сформирован</w:t>
            </w:r>
          </w:p>
        </w:tc>
        <w:tc>
          <w:tcPr>
            <w:tcW w:w="2283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3668" w:type="dxa"/>
            <w:gridSpan w:val="3"/>
            <w:vMerge/>
            <w:shd w:val="clear" w:color="auto" w:fill="auto"/>
          </w:tcPr>
          <w:p w:rsidR="002712AA" w:rsidRDefault="002712AA">
            <w:pPr>
              <w:rPr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lang w:eastAsia="en-US"/>
              </w:rPr>
              <w:t>5.2. З</w:t>
            </w:r>
            <w:r>
              <w:rPr>
                <w:color w:val="000000"/>
                <w:lang w:eastAsia="en-US"/>
              </w:rPr>
              <w:t xml:space="preserve">аключение </w:t>
            </w:r>
            <w:r>
              <w:t xml:space="preserve">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</w:t>
            </w:r>
            <w:r>
              <w:rPr>
                <w:color w:val="000000"/>
                <w:lang w:eastAsia="en-US"/>
              </w:rPr>
              <w:t xml:space="preserve">в целях исполнения муниципального </w:t>
            </w:r>
            <w:r>
              <w:rPr>
                <w:color w:val="000000"/>
                <w:lang w:eastAsia="en-US"/>
              </w:rPr>
              <w:t xml:space="preserve">социального заказа на оказание муниципальной услуги «Реализация дополнительных общеразвивающих </w:t>
            </w:r>
            <w:r>
              <w:rPr>
                <w:color w:val="000000"/>
                <w:lang w:eastAsia="en-US"/>
              </w:rPr>
              <w:lastRenderedPageBreak/>
              <w:t xml:space="preserve">программ» утвержденного органом местного самоуправления Старожиловского муниципального района Рязанской области на 2023 год </w:t>
            </w:r>
          </w:p>
        </w:tc>
        <w:tc>
          <w:tcPr>
            <w:tcW w:w="1839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lastRenderedPageBreak/>
              <w:t>До 15 августа 2023 года</w:t>
            </w:r>
          </w:p>
        </w:tc>
        <w:tc>
          <w:tcPr>
            <w:tcW w:w="2031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Соглашения з</w:t>
            </w:r>
            <w:r>
              <w:rPr>
                <w:rFonts w:eastAsia="Calibri"/>
                <w:color w:val="000000"/>
                <w:lang w:eastAsia="en-US"/>
              </w:rPr>
              <w:t>аключены</w:t>
            </w:r>
          </w:p>
        </w:tc>
        <w:tc>
          <w:tcPr>
            <w:tcW w:w="2283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</w:tr>
      <w:tr w:rsidR="002712AA">
        <w:tc>
          <w:tcPr>
            <w:tcW w:w="3668" w:type="dxa"/>
            <w:gridSpan w:val="3"/>
            <w:vMerge/>
            <w:shd w:val="clear" w:color="auto" w:fill="auto"/>
          </w:tcPr>
          <w:p w:rsidR="002712AA" w:rsidRDefault="002712AA">
            <w:pPr>
              <w:rPr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lang w:eastAsia="en-US"/>
              </w:rPr>
              <w:t xml:space="preserve">5.3. Обеспечение формирования в электронном виде социальных сертификатов на получение муниципальной услуги </w:t>
            </w:r>
            <w:r>
              <w:rPr>
                <w:color w:val="000000"/>
                <w:lang w:eastAsia="en-US"/>
              </w:rPr>
              <w:t xml:space="preserve">«Реализация дополнительных общеразвивающих программ» </w:t>
            </w:r>
            <w:r>
              <w:rPr>
                <w:lang w:eastAsia="en-US"/>
              </w:rPr>
              <w:t>и реестра их получателей</w:t>
            </w:r>
          </w:p>
        </w:tc>
        <w:tc>
          <w:tcPr>
            <w:tcW w:w="1839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До 1 сентября 2023 года</w:t>
            </w:r>
          </w:p>
        </w:tc>
        <w:tc>
          <w:tcPr>
            <w:tcW w:w="2031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Сертификаты сформированы</w:t>
            </w:r>
          </w:p>
        </w:tc>
        <w:tc>
          <w:tcPr>
            <w:tcW w:w="2283" w:type="dxa"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712AA">
        <w:tc>
          <w:tcPr>
            <w:tcW w:w="3668" w:type="dxa"/>
            <w:gridSpan w:val="3"/>
            <w:vMerge/>
            <w:shd w:val="clear" w:color="auto" w:fill="auto"/>
          </w:tcPr>
          <w:p w:rsidR="002712AA" w:rsidRDefault="002712AA">
            <w:pPr>
              <w:rPr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lang w:eastAsia="en-US"/>
              </w:rPr>
              <w:t xml:space="preserve">5.4. Проведение отбора исполнителей муниципальной услуги </w:t>
            </w:r>
            <w:r>
              <w:rPr>
                <w:color w:val="000000"/>
                <w:lang w:eastAsia="en-US"/>
              </w:rPr>
              <w:t>«Реализация дополнительных общеразвивающих программ»</w:t>
            </w:r>
          </w:p>
        </w:tc>
        <w:tc>
          <w:tcPr>
            <w:tcW w:w="1839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С 1 сентября 2023 года</w:t>
            </w:r>
          </w:p>
        </w:tc>
        <w:tc>
          <w:tcPr>
            <w:tcW w:w="2031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Отбор проведен</w:t>
            </w:r>
          </w:p>
        </w:tc>
        <w:tc>
          <w:tcPr>
            <w:tcW w:w="2283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rPr>
          <w:trHeight w:val="916"/>
        </w:trPr>
        <w:tc>
          <w:tcPr>
            <w:tcW w:w="633" w:type="dxa"/>
            <w:vMerge w:val="restart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3024" w:type="dxa"/>
            <w:vMerge w:val="restart"/>
            <w:shd w:val="clear" w:color="auto" w:fill="auto"/>
          </w:tcPr>
          <w:p w:rsidR="002712AA" w:rsidRDefault="00260DCE">
            <w:r>
              <w:rPr>
                <w:rFonts w:eastAsia="Calibri"/>
                <w:lang w:eastAsia="en-US"/>
              </w:rPr>
              <w:t xml:space="preserve">Система мониторинга и оценки результатов оказания муниципальных услуг 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rFonts w:eastAsia="Calibri"/>
                <w:lang w:eastAsia="en-US"/>
              </w:rPr>
              <w:t>6.1. Организация конференци</w:t>
            </w:r>
            <w:r>
              <w:rPr>
                <w:rFonts w:eastAsia="Calibri"/>
                <w:lang w:eastAsia="en-US"/>
              </w:rPr>
              <w:t>и по вопросам системы мониторинга и оценки результатов оказания муниципальных услуг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Конференция проведена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r>
              <w:rPr>
                <w:rFonts w:eastAsia="Calibri"/>
                <w:lang w:eastAsia="en-US"/>
              </w:rPr>
              <w:t>6.2. Разработка системы мониторинга и оценки результатов оказания муниципальных услуг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 xml:space="preserve">Методические рекомендации по системе мониторинга и </w:t>
            </w:r>
            <w:r>
              <w:rPr>
                <w:rFonts w:eastAsia="Calibri"/>
                <w:lang w:eastAsia="en-US"/>
              </w:rPr>
              <w:t>оценке результатов оказания муниципальных услуг утверждены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 w:val="restart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3024" w:type="dxa"/>
            <w:vMerge w:val="restart"/>
            <w:shd w:val="clear" w:color="auto" w:fill="auto"/>
          </w:tcPr>
          <w:p w:rsidR="002712AA" w:rsidRDefault="00260DCE">
            <w:pPr>
              <w:contextualSpacing/>
            </w:pPr>
            <w:r>
              <w:rPr>
                <w:rFonts w:eastAsia="Calibri"/>
                <w:lang w:eastAsia="en-US"/>
              </w:rPr>
              <w:t>Оценка результатов</w:t>
            </w:r>
          </w:p>
          <w:p w:rsidR="002712AA" w:rsidRDefault="00260DCE">
            <w:pPr>
              <w:contextualSpacing/>
            </w:pPr>
            <w:r>
              <w:rPr>
                <w:rFonts w:eastAsia="Calibri"/>
                <w:lang w:eastAsia="en-US"/>
              </w:rPr>
              <w:t>апробации</w:t>
            </w: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pPr>
              <w:contextualSpacing/>
            </w:pPr>
            <w:r>
              <w:rPr>
                <w:lang w:eastAsia="en-US"/>
              </w:rPr>
              <w:t xml:space="preserve">7.1. Подготовка информации о реализации мероприятий, </w:t>
            </w:r>
            <w:r>
              <w:rPr>
                <w:rFonts w:eastAsia="Calibri"/>
                <w:lang w:eastAsia="en-US"/>
              </w:rPr>
              <w:t xml:space="preserve">сфере апробации механизмов организации оказания муниципальных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</w:t>
            </w:r>
            <w:r>
              <w:rPr>
                <w:rFonts w:eastAsia="Calibri"/>
                <w:lang w:eastAsia="en-US"/>
              </w:rPr>
              <w:t xml:space="preserve">сфере» 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2025 год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Информация подготовлена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  <w:tr w:rsidR="002712AA">
        <w:tc>
          <w:tcPr>
            <w:tcW w:w="633" w:type="dxa"/>
            <w:vMerge/>
            <w:shd w:val="clear" w:color="auto" w:fill="auto"/>
          </w:tcPr>
          <w:p w:rsidR="002712AA" w:rsidRDefault="002712A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24" w:type="dxa"/>
            <w:vMerge/>
            <w:shd w:val="clear" w:color="auto" w:fill="auto"/>
          </w:tcPr>
          <w:p w:rsidR="002712AA" w:rsidRDefault="002712AA">
            <w:pPr>
              <w:contextualSpacing/>
              <w:rPr>
                <w:lang w:eastAsia="en-US"/>
              </w:rPr>
            </w:pPr>
          </w:p>
        </w:tc>
        <w:tc>
          <w:tcPr>
            <w:tcW w:w="4748" w:type="dxa"/>
            <w:gridSpan w:val="2"/>
            <w:shd w:val="clear" w:color="auto" w:fill="auto"/>
          </w:tcPr>
          <w:p w:rsidR="002712AA" w:rsidRDefault="00260DCE">
            <w:pPr>
              <w:contextualSpacing/>
            </w:pPr>
            <w:r>
              <w:rPr>
                <w:lang w:eastAsia="en-US"/>
              </w:rPr>
              <w:t xml:space="preserve">7.2. Обеспечение участия в совещании по оценке достижения утвержденных показателей эффективности по результатам апробации 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lang w:eastAsia="en-US"/>
              </w:rPr>
              <w:t>2025 год</w:t>
            </w:r>
          </w:p>
        </w:tc>
        <w:tc>
          <w:tcPr>
            <w:tcW w:w="2032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Участие обеспечено</w:t>
            </w:r>
          </w:p>
        </w:tc>
        <w:tc>
          <w:tcPr>
            <w:tcW w:w="2286" w:type="dxa"/>
            <w:shd w:val="clear" w:color="auto" w:fill="auto"/>
          </w:tcPr>
          <w:p w:rsidR="002712AA" w:rsidRDefault="00260DCE">
            <w:pPr>
              <w:jc w:val="center"/>
            </w:pPr>
            <w:r>
              <w:rPr>
                <w:rFonts w:eastAsia="Calibri"/>
              </w:rPr>
              <w:t>УОиМП</w:t>
            </w:r>
          </w:p>
        </w:tc>
      </w:tr>
    </w:tbl>
    <w:p w:rsidR="002712AA" w:rsidRDefault="002712AA">
      <w:pPr>
        <w:sectPr w:rsidR="002712AA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381" w:charSpace="8192"/>
        </w:sectPr>
      </w:pPr>
    </w:p>
    <w:p w:rsidR="002712AA" w:rsidRDefault="00260DCE">
      <w:pPr>
        <w:tabs>
          <w:tab w:val="left" w:pos="709"/>
        </w:tabs>
        <w:ind w:left="10632" w:right="-31"/>
        <w:jc w:val="right"/>
      </w:pPr>
      <w:r>
        <w:rPr>
          <w:bCs/>
        </w:rPr>
        <w:lastRenderedPageBreak/>
        <w:t>Приложение № 3</w:t>
      </w:r>
    </w:p>
    <w:p w:rsidR="002712AA" w:rsidRDefault="00260DCE">
      <w:pPr>
        <w:tabs>
          <w:tab w:val="left" w:pos="709"/>
        </w:tabs>
        <w:jc w:val="right"/>
        <w:rPr>
          <w:bCs/>
        </w:rPr>
      </w:pPr>
      <w:r>
        <w:rPr>
          <w:bCs/>
        </w:rPr>
        <w:t xml:space="preserve">к постановлению  администрации </w:t>
      </w:r>
    </w:p>
    <w:p w:rsidR="002712AA" w:rsidRDefault="00260DCE">
      <w:pPr>
        <w:tabs>
          <w:tab w:val="left" w:pos="709"/>
        </w:tabs>
        <w:jc w:val="right"/>
        <w:rPr>
          <w:bCs/>
        </w:rPr>
      </w:pPr>
      <w:r>
        <w:rPr>
          <w:bCs/>
        </w:rPr>
        <w:t xml:space="preserve">муниципального образования – </w:t>
      </w:r>
    </w:p>
    <w:p w:rsidR="002712AA" w:rsidRDefault="00260DCE">
      <w:pPr>
        <w:tabs>
          <w:tab w:val="left" w:pos="709"/>
        </w:tabs>
        <w:jc w:val="right"/>
        <w:rPr>
          <w:bCs/>
        </w:rPr>
      </w:pPr>
      <w:r>
        <w:rPr>
          <w:bCs/>
        </w:rPr>
        <w:t xml:space="preserve">Старожиловский муниципальный район </w:t>
      </w:r>
    </w:p>
    <w:p w:rsidR="002712AA" w:rsidRDefault="00260DCE">
      <w:pPr>
        <w:jc w:val="right"/>
      </w:pPr>
      <w:r>
        <w:rPr>
          <w:bCs/>
        </w:rPr>
        <w:t>Рязанской области</w:t>
      </w:r>
    </w:p>
    <w:p w:rsidR="002712AA" w:rsidRDefault="00260DCE">
      <w:pPr>
        <w:pStyle w:val="ConsPlusNormal"/>
        <w:ind w:left="10632" w:firstLine="0"/>
        <w:jc w:val="right"/>
      </w:pPr>
      <w:r>
        <w:rPr>
          <w:rFonts w:ascii="Times New Roman" w:eastAsiaTheme="minorEastAsia" w:hAnsi="Times New Roman" w:cs="Times New Roman"/>
          <w:bCs/>
          <w:szCs w:val="24"/>
        </w:rPr>
        <w:t>от 21 июня       2023  № 399</w:t>
      </w:r>
    </w:p>
    <w:p w:rsidR="002712AA" w:rsidRDefault="00260DCE">
      <w:pPr>
        <w:spacing w:line="276" w:lineRule="auto"/>
        <w:jc w:val="center"/>
      </w:pPr>
      <w:r>
        <w:rPr>
          <w:rFonts w:eastAsia="Calibri"/>
          <w:b/>
          <w:iCs/>
          <w:caps/>
          <w:lang w:eastAsia="en-US"/>
        </w:rPr>
        <w:t xml:space="preserve"> </w:t>
      </w:r>
    </w:p>
    <w:p w:rsidR="002712AA" w:rsidRDefault="00260DCE">
      <w:pPr>
        <w:jc w:val="center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Таблица показателей</w:t>
      </w:r>
    </w:p>
    <w:p w:rsidR="002712AA" w:rsidRDefault="00260DCE">
      <w:pPr>
        <w:jc w:val="center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эффективности реализации мероприятий, проводимых в рамках апробации механизмов </w:t>
      </w:r>
      <w:r>
        <w:rPr>
          <w:rFonts w:eastAsia="Calibri"/>
          <w:iCs/>
          <w:sz w:val="28"/>
          <w:szCs w:val="28"/>
          <w:lang w:eastAsia="en-US"/>
        </w:rPr>
        <w:t>организации оказания муниципальных услуг по</w:t>
      </w:r>
      <w:r>
        <w:rPr>
          <w:sz w:val="28"/>
          <w:szCs w:val="28"/>
        </w:rPr>
        <w:t xml:space="preserve">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на территории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</w:p>
    <w:p w:rsidR="002712AA" w:rsidRDefault="00260DCE">
      <w:pPr>
        <w:jc w:val="center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Старожиловского</w:t>
      </w:r>
      <w:bookmarkStart w:id="3" w:name="_Hlk127971179"/>
      <w:r>
        <w:rPr>
          <w:rFonts w:eastAsia="Calibri"/>
          <w:iCs/>
          <w:sz w:val="28"/>
          <w:szCs w:val="28"/>
          <w:lang w:eastAsia="en-US"/>
        </w:rPr>
        <w:t xml:space="preserve"> муниципального района </w:t>
      </w:r>
      <w:r>
        <w:rPr>
          <w:rFonts w:eastAsia="Calibri"/>
          <w:iCs/>
          <w:sz w:val="28"/>
          <w:szCs w:val="28"/>
          <w:lang w:eastAsia="en-US"/>
        </w:rPr>
        <w:t>Рязанской области</w:t>
      </w:r>
      <w:bookmarkEnd w:id="3"/>
    </w:p>
    <w:p w:rsidR="002712AA" w:rsidRDefault="002712AA">
      <w:pPr>
        <w:spacing w:line="276" w:lineRule="auto"/>
        <w:jc w:val="center"/>
      </w:pP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1130"/>
        <w:gridCol w:w="2724"/>
        <w:gridCol w:w="1938"/>
        <w:gridCol w:w="5960"/>
        <w:gridCol w:w="2849"/>
      </w:tblGrid>
      <w:tr w:rsidR="002712AA">
        <w:trPr>
          <w:tblHeader/>
        </w:trPr>
        <w:tc>
          <w:tcPr>
            <w:tcW w:w="113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724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Цель</w:t>
            </w: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Тип индикатора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Индикатор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Ответственный исполнитель</w:t>
            </w:r>
          </w:p>
        </w:tc>
      </w:tr>
      <w:tr w:rsidR="002712AA">
        <w:tc>
          <w:tcPr>
            <w:tcW w:w="113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724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2712AA">
        <w:tc>
          <w:tcPr>
            <w:tcW w:w="1130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Общее количество некоммерческих организаций, оказывающих муниципальные</w:t>
            </w:r>
            <w:r>
              <w:rPr>
                <w:rFonts w:eastAsia="Calibri"/>
                <w:lang w:eastAsia="en-US"/>
              </w:rPr>
              <w:t xml:space="preserve"> услуги в отраслях социальной сферы</w:t>
            </w:r>
            <w:r>
              <w:rPr>
                <w:rStyle w:val="ad"/>
                <w:rFonts w:eastAsia="Calibri"/>
                <w:lang w:eastAsia="en-US"/>
              </w:rPr>
              <w:footnoteReference w:id="1"/>
            </w:r>
            <w:r>
              <w:rPr>
                <w:rFonts w:eastAsia="Calibri"/>
                <w:lang w:eastAsia="en-US"/>
              </w:rPr>
              <w:t xml:space="preserve">, которым предоставляется государственная поддержка </w:t>
            </w:r>
            <w:r>
              <w:rPr>
                <w:rFonts w:eastAsia="Calibri"/>
                <w:lang w:eastAsia="en-US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управление образования и молодежной политики муниципального образования – Старожиловский муниципальный район Ря</w:t>
            </w:r>
            <w:r>
              <w:rPr>
                <w:rFonts w:eastAsia="Calibri"/>
                <w:lang w:eastAsia="en-US"/>
              </w:rPr>
              <w:t>занской области (далее УОиМП)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Общее количество некоммерческих организаций, оказывающих муниципальные услуги в социальной сфере, единиц 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Итоговый результат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Количество некоммерческих организаций, оказывающих муниципальные услуги в социальной сфере, выбранные для апробации </w:t>
            </w:r>
            <w:r>
              <w:rPr>
                <w:color w:val="000000"/>
                <w:lang w:eastAsia="en-US"/>
              </w:rPr>
              <w:t xml:space="preserve">механизмов организации оказания муниципальных услуг в социальной сфере в соответствии с Федеральным </w:t>
            </w:r>
            <w:r>
              <w:rPr>
                <w:color w:val="000000"/>
                <w:lang w:eastAsia="en-US"/>
              </w:rPr>
              <w:lastRenderedPageBreak/>
              <w:t xml:space="preserve">законом </w:t>
            </w:r>
            <w:r>
              <w:rPr>
                <w:rFonts w:eastAsia="Calibri"/>
                <w:lang w:eastAsia="en-US"/>
              </w:rPr>
              <w:t>№ 189-ФЗ (далее – апробация), ед</w:t>
            </w:r>
            <w:r>
              <w:rPr>
                <w:rFonts w:eastAsia="Calibri"/>
                <w:lang w:eastAsia="en-US"/>
              </w:rPr>
              <w:t>иниц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lastRenderedPageBreak/>
              <w:t>УОиМП</w:t>
            </w:r>
          </w:p>
        </w:tc>
      </w:tr>
      <w:tr w:rsidR="002712AA">
        <w:trPr>
          <w:trHeight w:val="670"/>
        </w:trPr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из них количество некоммерческих организаций, которым предоставляется государственная поддержка (в том числе обучение, налоговые льготы и т.п.), единиц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rPr>
          <w:trHeight w:val="581"/>
        </w:trPr>
        <w:tc>
          <w:tcPr>
            <w:tcW w:w="1130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Усиление конкуренции при выборе немуниципальных исполнителей услуг </w:t>
            </w: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Уточнение/доработка актов органов местного самоуправления с учетом механизмов, предусмотренных Федеральным законом </w:t>
            </w:r>
            <w:r>
              <w:rPr>
                <w:rFonts w:eastAsia="Calibri"/>
                <w:lang w:eastAsia="en-US"/>
              </w:rPr>
              <w:br/>
              <w:t>№ 189-ФЗ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муниципальных услуг в социальной сфере (далее – исполнитель услуг) в целях оказания муниципал</w:t>
            </w:r>
            <w:r>
              <w:rPr>
                <w:rFonts w:eastAsia="Calibri"/>
                <w:lang w:eastAsia="en-US"/>
              </w:rPr>
              <w:t xml:space="preserve">ьных услуг в социальной сфере, выбранных для апробации 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sz w:val="20"/>
                <w:szCs w:val="20"/>
              </w:rP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муниципальных (муниципальных) </w:t>
            </w:r>
            <w:r>
              <w:rPr>
                <w:rFonts w:eastAsia="Calibri"/>
                <w:lang w:eastAsia="en-US"/>
              </w:rPr>
              <w:t>услуг в социальной сфере в соответствии с социальным сертификатом, выбранных для апробации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sz w:val="20"/>
                <w:szCs w:val="20"/>
              </w:rP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Доля юридических лиц, не являющихся  государственными или муниципальными учреждениями, индивидуальных предпринимателей, физических лиц –</w:t>
            </w:r>
            <w:r>
              <w:rPr>
                <w:rFonts w:eastAsia="Calibri"/>
                <w:lang w:eastAsia="en-US"/>
              </w:rPr>
              <w:t xml:space="preserve"> производителей товаров, работ, услуг,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сфере, выбранных для апробации в общем объеме организаци</w:t>
            </w:r>
            <w:r>
              <w:rPr>
                <w:rFonts w:eastAsia="Calibri"/>
                <w:lang w:eastAsia="en-US"/>
              </w:rPr>
              <w:t>й, оказывающих указанные услуги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sz w:val="20"/>
                <w:szCs w:val="20"/>
              </w:rPr>
              <w:t>УОиМП</w:t>
            </w:r>
          </w:p>
        </w:tc>
      </w:tr>
      <w:tr w:rsidR="002712AA">
        <w:tc>
          <w:tcPr>
            <w:tcW w:w="1130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Увеличение охвата </w:t>
            </w:r>
            <w:r>
              <w:rPr>
                <w:rFonts w:eastAsia="Calibri"/>
                <w:lang w:eastAsia="en-US"/>
              </w:rPr>
              <w:lastRenderedPageBreak/>
              <w:t xml:space="preserve">услугами/доступа к услугам </w:t>
            </w: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lastRenderedPageBreak/>
              <w:t>Процесс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Информационная кампания для потребителей </w:t>
            </w:r>
            <w:r>
              <w:rPr>
                <w:rFonts w:eastAsia="Calibri"/>
                <w:lang w:eastAsia="en-US"/>
              </w:rPr>
              <w:lastRenderedPageBreak/>
              <w:t>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lastRenderedPageBreak/>
              <w:t>УОиМП</w:t>
            </w:r>
          </w:p>
        </w:tc>
      </w:tr>
      <w:tr w:rsidR="002712AA">
        <w:trPr>
          <w:trHeight w:val="735"/>
        </w:trPr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Общее количество юридических лиц, индивидуальных предпринимателей, физических лиц – производителей товаров, работ, услуг, оказывающих муниципальные услуги в социальной сфере, выбранных для апробации, единиц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rPr>
          <w:trHeight w:val="735"/>
        </w:trPr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из них количество юридических лиц, не являющихся государственными или муниципальными учреждениями, индивидуальных предпринимателей, физических лиц – производителей товаров, работ, услуг,  единиц 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Общее количество потребителей муниципальных услуг в социальной сфере, выбранных для апробации, человек 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Количество потребителей услуг, получивших государственную услугу в социальной сфере, выбранную для апробации, у исполнителей услуг, не </w:t>
            </w:r>
            <w:r>
              <w:rPr>
                <w:rFonts w:eastAsia="Calibri"/>
                <w:lang w:eastAsia="en-US"/>
              </w:rPr>
              <w:t>являющихся государственными или муниципальными учреждениями, человек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sz w:val="20"/>
                <w:lang w:eastAsia="en-US"/>
              </w:rPr>
              <w:t>4.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Повышение качества оказанных услуг </w:t>
            </w: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Определение стандартов (порядков) оказания муниципальных услуг в социальной сфере, выбранных для апробации, и минимальных требований </w:t>
            </w:r>
            <w:r>
              <w:rPr>
                <w:rFonts w:eastAsia="Calibri"/>
                <w:lang w:eastAsia="en-US"/>
              </w:rPr>
              <w:t>к качеству их оказания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Процесс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Создание системы мониторинга и оценки</w:t>
            </w:r>
            <w:r>
              <w:rPr>
                <w:rFonts w:eastAsia="Calibri"/>
                <w:lang w:eastAsia="en-US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сфере, выбранных для апробации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Наличие в органе </w:t>
            </w:r>
            <w:r>
              <w:rPr>
                <w:rFonts w:eastAsia="Calibri"/>
                <w:lang w:eastAsia="en-US"/>
              </w:rPr>
              <w:t xml:space="preserve">местного самоуправления муниципального образования, осуществляющем регулирование оказания муниципальных услуг в социальной сфере, выбранных для апробации, структурного подразделения, осуществляющего </w:t>
            </w:r>
            <w:r>
              <w:rPr>
                <w:rFonts w:eastAsia="Calibri"/>
                <w:lang w:eastAsia="en-US"/>
              </w:rPr>
              <w:lastRenderedPageBreak/>
              <w:t>мониториг оказания таких услуг в соответствии со стандарт</w:t>
            </w:r>
            <w:r>
              <w:rPr>
                <w:rFonts w:eastAsia="Calibri"/>
                <w:lang w:eastAsia="en-US"/>
              </w:rPr>
              <w:t>ом (порядком) их оказания (далее – структурное подразделение), а также перечня мероприятий по проведению указанного мониторинга и показателей реализации таких мероприятий (далее – чек-лист)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lastRenderedPageBreak/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Количество юридических лиц, инди</w:t>
            </w:r>
            <w:r>
              <w:rPr>
                <w:rFonts w:eastAsia="Calibri"/>
                <w:lang w:eastAsia="en-US"/>
              </w:rPr>
              <w:t>видуальных предпринимателей, физических лиц – производителей товаров, работ, услуг, оказывающих муниципальные услуги в социальной сфере, выбранные для апробации, проводящих мониторинг оказания таких услуг в соответствии со стандартом (порядком) оказания му</w:t>
            </w:r>
            <w:r>
              <w:rPr>
                <w:rFonts w:eastAsia="Calibri"/>
                <w:lang w:eastAsia="en-US"/>
              </w:rPr>
              <w:t>ниципальных услуг в социальной сфере, единиц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Доля соответствия показателей, определенных в рамках мероприятий по проведению мониторинга оказания муниципальных услуг в социальной сфере, выбранных для апробации, показателям, </w:t>
            </w:r>
            <w:r>
              <w:rPr>
                <w:rFonts w:eastAsia="Calibri"/>
                <w:lang w:eastAsia="en-US"/>
              </w:rPr>
              <w:t>включенным в чек-лист, определенная в ходе указанного мониторинга, проводимого структурным подразделением,  процент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sz w:val="20"/>
                <w:lang w:eastAsia="en-US"/>
              </w:rPr>
              <w:t>5.</w:t>
            </w:r>
          </w:p>
        </w:tc>
        <w:tc>
          <w:tcPr>
            <w:tcW w:w="2724" w:type="dxa"/>
            <w:vMerge w:val="restart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Процесс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Создание механизмов обратной связи исполни</w:t>
            </w:r>
            <w:r>
              <w:rPr>
                <w:rFonts w:eastAsia="Calibri"/>
                <w:lang w:eastAsia="en-US"/>
              </w:rPr>
              <w:t>телей услуг с потребителями услуг, которым указанные исполнители услуг оказали муниципальные услуги в социальной сфере, выбранные для апробации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Промежуточный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>Количество исполнителей услуг, оказывающих муниципальные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муниципальные услуги в социальной сфере, выбранны</w:t>
            </w:r>
            <w:r>
              <w:rPr>
                <w:rFonts w:eastAsia="Calibri"/>
                <w:lang w:eastAsia="en-US"/>
              </w:rPr>
              <w:t xml:space="preserve">е для апробации, качеством оказанных услуг 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t>УОиМП</w:t>
            </w:r>
          </w:p>
        </w:tc>
      </w:tr>
      <w:tr w:rsidR="002712AA">
        <w:trPr>
          <w:trHeight w:val="504"/>
        </w:trPr>
        <w:tc>
          <w:tcPr>
            <w:tcW w:w="1130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724" w:type="dxa"/>
            <w:vMerge/>
            <w:shd w:val="clear" w:color="auto" w:fill="auto"/>
          </w:tcPr>
          <w:p w:rsidR="002712AA" w:rsidRDefault="002712AA">
            <w:pPr>
              <w:tabs>
                <w:tab w:val="left" w:pos="113"/>
              </w:tabs>
              <w:suppressAutoHyphens/>
              <w:spacing w:line="252" w:lineRule="auto"/>
              <w:rPr>
                <w:rFonts w:eastAsia="Calibri"/>
                <w:lang w:eastAsia="en-US"/>
              </w:rPr>
            </w:pPr>
          </w:p>
        </w:tc>
        <w:tc>
          <w:tcPr>
            <w:tcW w:w="1938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Итоговый результат </w:t>
            </w:r>
          </w:p>
        </w:tc>
        <w:tc>
          <w:tcPr>
            <w:tcW w:w="5960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</w:pPr>
            <w:r>
              <w:rPr>
                <w:rFonts w:eastAsia="Calibri"/>
                <w:lang w:eastAsia="en-US"/>
              </w:rPr>
              <w:t xml:space="preserve">Процент потребителей услуг, удовлетворенных качеством муниципальных услуг в социальной сфере, </w:t>
            </w:r>
            <w:r>
              <w:rPr>
                <w:rFonts w:eastAsia="Calibri"/>
                <w:lang w:eastAsia="en-US"/>
              </w:rPr>
              <w:lastRenderedPageBreak/>
              <w:t xml:space="preserve">выбранных для апробации, оказанных исполнителями услуг, от общего числа потребителей </w:t>
            </w:r>
            <w:r>
              <w:rPr>
                <w:rFonts w:eastAsia="Calibri"/>
                <w:lang w:eastAsia="en-US"/>
              </w:rPr>
              <w:t>услуг, определенный по результатам мониторинга удовлетворенности потребителей услуг</w:t>
            </w:r>
          </w:p>
        </w:tc>
        <w:tc>
          <w:tcPr>
            <w:tcW w:w="2849" w:type="dxa"/>
            <w:shd w:val="clear" w:color="auto" w:fill="auto"/>
          </w:tcPr>
          <w:p w:rsidR="002712AA" w:rsidRDefault="00260DCE">
            <w:pPr>
              <w:tabs>
                <w:tab w:val="left" w:pos="113"/>
              </w:tabs>
              <w:suppressAutoHyphens/>
              <w:spacing w:line="252" w:lineRule="auto"/>
              <w:jc w:val="center"/>
            </w:pPr>
            <w:r>
              <w:rPr>
                <w:rFonts w:eastAsia="Calibri"/>
                <w:lang w:eastAsia="en-US"/>
              </w:rPr>
              <w:lastRenderedPageBreak/>
              <w:t>УОиМП</w:t>
            </w:r>
          </w:p>
        </w:tc>
      </w:tr>
    </w:tbl>
    <w:p w:rsidR="002712AA" w:rsidRDefault="002712AA">
      <w:pPr>
        <w:sectPr w:rsidR="002712AA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381" w:charSpace="8192"/>
        </w:sectPr>
      </w:pPr>
    </w:p>
    <w:p w:rsidR="002712AA" w:rsidRDefault="00260DCE">
      <w:pPr>
        <w:ind w:right="-1"/>
        <w:jc w:val="right"/>
      </w:pPr>
      <w:r>
        <w:lastRenderedPageBreak/>
        <w:t>Приложение № 4</w:t>
      </w:r>
    </w:p>
    <w:p w:rsidR="002712AA" w:rsidRDefault="00260DCE">
      <w:pPr>
        <w:jc w:val="right"/>
      </w:pPr>
      <w:r>
        <w:t xml:space="preserve">к постановлению администрации </w:t>
      </w:r>
    </w:p>
    <w:p w:rsidR="002712AA" w:rsidRDefault="00260DCE">
      <w:pPr>
        <w:jc w:val="right"/>
      </w:pPr>
      <w:r>
        <w:t xml:space="preserve">муниципального образования – </w:t>
      </w:r>
    </w:p>
    <w:p w:rsidR="002712AA" w:rsidRDefault="00260DCE">
      <w:pPr>
        <w:jc w:val="right"/>
      </w:pPr>
      <w:r>
        <w:t xml:space="preserve">Старожиловский муниципальный район </w:t>
      </w:r>
    </w:p>
    <w:p w:rsidR="002712AA" w:rsidRDefault="00260DCE">
      <w:pPr>
        <w:jc w:val="right"/>
      </w:pPr>
      <w:r>
        <w:t>Рязанской области</w:t>
      </w:r>
    </w:p>
    <w:p w:rsidR="002712AA" w:rsidRDefault="00260DCE">
      <w:pPr>
        <w:jc w:val="right"/>
      </w:pPr>
      <w:r>
        <w:t>от21 июня</w:t>
      </w:r>
      <w:r>
        <w:t xml:space="preserve">  2023 № 399</w:t>
      </w:r>
    </w:p>
    <w:p w:rsidR="002712AA" w:rsidRDefault="002712AA">
      <w:pPr>
        <w:tabs>
          <w:tab w:val="left" w:pos="709"/>
        </w:tabs>
        <w:jc w:val="center"/>
        <w:rPr>
          <w:b/>
        </w:rPr>
      </w:pPr>
    </w:p>
    <w:p w:rsidR="002712AA" w:rsidRDefault="00260D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2712AA" w:rsidRDefault="00260D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рабочей группе по организации оказания </w:t>
      </w:r>
      <w:r>
        <w:rPr>
          <w:spacing w:val="-1"/>
          <w:w w:val="105"/>
          <w:sz w:val="28"/>
          <w:szCs w:val="28"/>
        </w:rPr>
        <w:t>муниципальных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z w:val="28"/>
          <w:szCs w:val="28"/>
        </w:rPr>
        <w:t>услуг в социальной сфере на территории Старожиловского муниципального района Рязанской области</w:t>
      </w:r>
    </w:p>
    <w:p w:rsidR="002712AA" w:rsidRDefault="002712AA">
      <w:pPr>
        <w:tabs>
          <w:tab w:val="left" w:pos="709"/>
        </w:tabs>
        <w:rPr>
          <w:b/>
          <w:szCs w:val="28"/>
        </w:rPr>
      </w:pPr>
    </w:p>
    <w:p w:rsidR="002712AA" w:rsidRDefault="00260DCE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2712AA" w:rsidRDefault="002712AA">
      <w:pPr>
        <w:pStyle w:val="af5"/>
        <w:ind w:left="0" w:firstLine="709"/>
        <w:jc w:val="both"/>
        <w:rPr>
          <w:sz w:val="28"/>
          <w:szCs w:val="28"/>
        </w:rPr>
      </w:pP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 xml:space="preserve">1.1. Рабочая группа по организации оказания муниципальных </w:t>
      </w:r>
      <w:r>
        <w:rPr>
          <w:sz w:val="28"/>
          <w:szCs w:val="28"/>
        </w:rPr>
        <w:t>услуг в социальной сфере на территории Старожиловского</w:t>
      </w:r>
      <w:r>
        <w:rPr>
          <w:bCs/>
          <w:sz w:val="28"/>
          <w:szCs w:val="28"/>
        </w:rPr>
        <w:t xml:space="preserve"> муниципального района Рязанской области</w:t>
      </w:r>
      <w:r>
        <w:rPr>
          <w:sz w:val="28"/>
          <w:szCs w:val="28"/>
        </w:rPr>
        <w:t xml:space="preserve"> (далее - рабочая группа) является коллегиальным совещательным органом при администрации Старожиловского</w:t>
      </w:r>
      <w:r>
        <w:rPr>
          <w:bCs/>
          <w:sz w:val="28"/>
          <w:szCs w:val="28"/>
        </w:rPr>
        <w:t xml:space="preserve"> муниципального района Рязанской области</w:t>
      </w:r>
      <w:r>
        <w:rPr>
          <w:sz w:val="28"/>
          <w:szCs w:val="28"/>
        </w:rPr>
        <w:t>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1.2. Рабочая гру</w:t>
      </w:r>
      <w:r>
        <w:rPr>
          <w:sz w:val="28"/>
          <w:szCs w:val="28"/>
        </w:rPr>
        <w:t>ппа создана в целях обеспечения взаимодействия органов местного самоуправления Старожиловского</w:t>
      </w:r>
      <w:r>
        <w:rPr>
          <w:bCs/>
          <w:sz w:val="28"/>
          <w:szCs w:val="28"/>
        </w:rPr>
        <w:t xml:space="preserve"> муниципального района Рязанской области </w:t>
      </w:r>
      <w:r>
        <w:rPr>
          <w:sz w:val="28"/>
          <w:szCs w:val="28"/>
        </w:rPr>
        <w:t>(далее - ОМСУ) при выработке предложений по формированию государственного социального заказа Старожиловского</w:t>
      </w:r>
      <w:r>
        <w:rPr>
          <w:bCs/>
          <w:sz w:val="28"/>
          <w:szCs w:val="28"/>
        </w:rPr>
        <w:t xml:space="preserve"> муниципально</w:t>
      </w:r>
      <w:r>
        <w:rPr>
          <w:bCs/>
          <w:sz w:val="28"/>
          <w:szCs w:val="28"/>
        </w:rPr>
        <w:t>го района Рязанской области</w:t>
      </w:r>
      <w:r>
        <w:rPr>
          <w:sz w:val="28"/>
          <w:szCs w:val="28"/>
        </w:rPr>
        <w:t xml:space="preserve"> по </w:t>
      </w:r>
      <w:r>
        <w:rPr>
          <w:bCs/>
          <w:sz w:val="28"/>
          <w:szCs w:val="28"/>
        </w:rPr>
        <w:t xml:space="preserve">муниципальным </w:t>
      </w:r>
      <w:r>
        <w:rPr>
          <w:sz w:val="28"/>
          <w:szCs w:val="28"/>
        </w:rPr>
        <w:t xml:space="preserve">услугам, соответствующим направлениям деятельности, определенным статьей 28 Федерального закона </w:t>
      </w:r>
      <w:r>
        <w:rPr>
          <w:w w:val="105"/>
          <w:sz w:val="27"/>
        </w:rPr>
        <w:t>от 13.07.2020 №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189-ФЗ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«О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государственном (муниципальном) социальном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заказе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на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оказание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государственных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(муниципаль</w:t>
      </w:r>
      <w:r>
        <w:rPr>
          <w:w w:val="105"/>
          <w:sz w:val="27"/>
        </w:rPr>
        <w:t>ных)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услуг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1"/>
          <w:w w:val="105"/>
          <w:sz w:val="27"/>
        </w:rPr>
        <w:t xml:space="preserve"> </w:t>
      </w:r>
      <w:r>
        <w:rPr>
          <w:w w:val="105"/>
          <w:sz w:val="27"/>
        </w:rPr>
        <w:t>социальной</w:t>
      </w:r>
      <w:r>
        <w:rPr>
          <w:spacing w:val="1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 xml:space="preserve">сфере» (далее - Федеральный закон </w:t>
      </w:r>
      <w:r>
        <w:rPr>
          <w:w w:val="105"/>
          <w:sz w:val="25"/>
        </w:rPr>
        <w:t xml:space="preserve">№ </w:t>
      </w:r>
      <w:r>
        <w:rPr>
          <w:w w:val="105"/>
          <w:sz w:val="27"/>
        </w:rPr>
        <w:t xml:space="preserve">189-ФЗ) </w:t>
      </w:r>
      <w:r>
        <w:rPr>
          <w:sz w:val="28"/>
          <w:szCs w:val="28"/>
        </w:rPr>
        <w:t xml:space="preserve"> на территории Старожиловского</w:t>
      </w:r>
      <w:r>
        <w:rPr>
          <w:bCs/>
          <w:sz w:val="28"/>
          <w:szCs w:val="28"/>
        </w:rPr>
        <w:t xml:space="preserve"> муниципального района Рязанской области</w:t>
      </w:r>
      <w:r>
        <w:rPr>
          <w:sz w:val="28"/>
          <w:szCs w:val="28"/>
        </w:rPr>
        <w:t>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1.3. Рабочая группа в своей деятельности руководствуется законодательством Российской Федерации, законодательством с</w:t>
      </w:r>
      <w:r>
        <w:rPr>
          <w:sz w:val="28"/>
          <w:szCs w:val="28"/>
        </w:rPr>
        <w:t xml:space="preserve">убъекта РФ, муниципальными правовыми актами Старожиловского </w:t>
      </w:r>
      <w:r>
        <w:rPr>
          <w:bCs/>
          <w:sz w:val="28"/>
          <w:szCs w:val="28"/>
        </w:rPr>
        <w:t>муниципального района Рязанской области, иными нормативными правовыми актами</w:t>
      </w:r>
      <w:r>
        <w:rPr>
          <w:sz w:val="28"/>
          <w:szCs w:val="28"/>
        </w:rPr>
        <w:t xml:space="preserve"> и настоящим Положением.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1.4. Решения, принятые по итогам заседаний рабочей группы, носят рекомендательный характер.</w:t>
      </w:r>
    </w:p>
    <w:p w:rsidR="002712AA" w:rsidRDefault="002712AA">
      <w:pPr>
        <w:pStyle w:val="af5"/>
        <w:ind w:left="0" w:firstLine="709"/>
        <w:jc w:val="both"/>
        <w:rPr>
          <w:sz w:val="28"/>
          <w:szCs w:val="28"/>
        </w:rPr>
      </w:pPr>
    </w:p>
    <w:p w:rsidR="002712AA" w:rsidRDefault="00260DCE">
      <w:pPr>
        <w:pStyle w:val="af5"/>
        <w:ind w:left="0"/>
        <w:jc w:val="center"/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Задачи рабочей группы</w:t>
      </w:r>
    </w:p>
    <w:p w:rsidR="002712AA" w:rsidRDefault="002712AA">
      <w:pPr>
        <w:pStyle w:val="af5"/>
        <w:ind w:left="0" w:firstLine="709"/>
        <w:jc w:val="both"/>
        <w:rPr>
          <w:sz w:val="28"/>
          <w:szCs w:val="28"/>
        </w:rPr>
      </w:pP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Задачами рабочей группы являются:</w:t>
      </w:r>
    </w:p>
    <w:p w:rsidR="002712AA" w:rsidRDefault="00260DCE">
      <w:pPr>
        <w:pStyle w:val="af5"/>
        <w:widowControl w:val="0"/>
        <w:ind w:left="0" w:firstLine="709"/>
        <w:jc w:val="both"/>
      </w:pPr>
      <w:r>
        <w:rPr>
          <w:sz w:val="28"/>
          <w:szCs w:val="28"/>
        </w:rPr>
        <w:t>2.1. Подготовка предложений по формированию и утверждению государственного социального заказа на территории Старожиловского</w:t>
      </w:r>
      <w:r>
        <w:rPr>
          <w:bCs/>
          <w:sz w:val="28"/>
          <w:szCs w:val="28"/>
        </w:rPr>
        <w:t xml:space="preserve"> муниципального района Рязанской области</w:t>
      </w:r>
      <w:r>
        <w:rPr>
          <w:sz w:val="28"/>
          <w:szCs w:val="28"/>
        </w:rPr>
        <w:t xml:space="preserve"> по </w:t>
      </w:r>
      <w:r>
        <w:rPr>
          <w:bCs/>
          <w:sz w:val="28"/>
          <w:szCs w:val="28"/>
        </w:rPr>
        <w:t xml:space="preserve">муниципальным </w:t>
      </w:r>
      <w:r>
        <w:rPr>
          <w:sz w:val="28"/>
          <w:szCs w:val="28"/>
        </w:rPr>
        <w:t>услугам, соответс</w:t>
      </w:r>
      <w:r>
        <w:rPr>
          <w:sz w:val="28"/>
          <w:szCs w:val="28"/>
        </w:rPr>
        <w:t>твующим направлениям деятельности, определенным статьей 28 Федерального закона № 189-ФЗ.</w:t>
      </w:r>
    </w:p>
    <w:p w:rsidR="002712AA" w:rsidRDefault="00260DCE">
      <w:pPr>
        <w:pStyle w:val="af5"/>
        <w:widowControl w:val="0"/>
        <w:ind w:left="0" w:firstLine="709"/>
        <w:jc w:val="both"/>
      </w:pPr>
      <w:r>
        <w:rPr>
          <w:sz w:val="28"/>
          <w:szCs w:val="28"/>
        </w:rPr>
        <w:t xml:space="preserve">2.2. Подготовка предложений по реализации мероприятий, необходимых для апробации предусмотренных Федеральным законом </w:t>
      </w:r>
      <w:r>
        <w:rPr>
          <w:sz w:val="28"/>
          <w:szCs w:val="28"/>
        </w:rPr>
        <w:lastRenderedPageBreak/>
        <w:t>механизмов организации оказания муниципальных услу</w:t>
      </w:r>
      <w:r>
        <w:rPr>
          <w:sz w:val="28"/>
          <w:szCs w:val="28"/>
        </w:rPr>
        <w:t>г на территории Старожиловского</w:t>
      </w:r>
      <w:r>
        <w:rPr>
          <w:bCs/>
          <w:sz w:val="28"/>
          <w:szCs w:val="28"/>
        </w:rPr>
        <w:t xml:space="preserve"> муниципального района Рязанской области</w:t>
      </w:r>
      <w:r>
        <w:rPr>
          <w:sz w:val="28"/>
          <w:szCs w:val="28"/>
        </w:rPr>
        <w:t>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 xml:space="preserve">2.3. Подготовка предложений по использованию государственных информационных систем </w:t>
      </w:r>
      <w:r>
        <w:rPr>
          <w:bCs/>
          <w:sz w:val="28"/>
          <w:szCs w:val="28"/>
        </w:rPr>
        <w:t>Рязанской области</w:t>
      </w:r>
      <w:r>
        <w:rPr>
          <w:sz w:val="28"/>
          <w:szCs w:val="28"/>
        </w:rPr>
        <w:t xml:space="preserve"> при формировании и исполнении </w:t>
      </w:r>
      <w:r>
        <w:rPr>
          <w:bCs/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социального заказа на территории </w:t>
      </w:r>
      <w:r>
        <w:rPr>
          <w:sz w:val="28"/>
          <w:szCs w:val="28"/>
        </w:rPr>
        <w:t>Старожиловского</w:t>
      </w:r>
      <w:r>
        <w:rPr>
          <w:bCs/>
          <w:sz w:val="28"/>
          <w:szCs w:val="28"/>
        </w:rPr>
        <w:t xml:space="preserve"> муниципального района Рязанской области</w:t>
      </w:r>
      <w:r>
        <w:rPr>
          <w:sz w:val="28"/>
          <w:szCs w:val="28"/>
        </w:rPr>
        <w:t>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2.4. Осуществление иных задач, направленных на достижение цели создания рабочей группы, указанной в пункте 1.2 настоящего Положения.</w:t>
      </w:r>
    </w:p>
    <w:p w:rsidR="002712AA" w:rsidRDefault="002712AA">
      <w:pPr>
        <w:pStyle w:val="af5"/>
        <w:ind w:left="0" w:firstLine="709"/>
        <w:jc w:val="both"/>
        <w:rPr>
          <w:sz w:val="28"/>
          <w:szCs w:val="28"/>
        </w:rPr>
      </w:pPr>
    </w:p>
    <w:p w:rsidR="002712AA" w:rsidRDefault="00260DCE">
      <w:pPr>
        <w:pStyle w:val="af5"/>
        <w:ind w:left="0"/>
        <w:jc w:val="center"/>
      </w:pPr>
      <w:r>
        <w:rPr>
          <w:sz w:val="28"/>
          <w:szCs w:val="28"/>
        </w:rPr>
        <w:t>3. Полномочия рабочей группы</w:t>
      </w:r>
    </w:p>
    <w:p w:rsidR="002712AA" w:rsidRDefault="002712AA">
      <w:pPr>
        <w:pStyle w:val="af5"/>
        <w:ind w:left="0" w:firstLine="709"/>
        <w:jc w:val="both"/>
        <w:rPr>
          <w:sz w:val="28"/>
          <w:szCs w:val="28"/>
        </w:rPr>
      </w:pP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Для решения задач, указанных в разд</w:t>
      </w:r>
      <w:r>
        <w:rPr>
          <w:sz w:val="28"/>
          <w:szCs w:val="28"/>
        </w:rPr>
        <w:t>еле 2 настоящего Положения, рабочая группа обладает следующими полномочиями: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3.1. Рассматривать на заседаниях рабочей группы вопросы, относящиеся к компетенции рабочей группы.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 xml:space="preserve">3.2. Запрашивать у органов местного самоуправления  и организаций информацию по </w:t>
      </w:r>
      <w:r>
        <w:rPr>
          <w:sz w:val="28"/>
          <w:szCs w:val="28"/>
        </w:rPr>
        <w:t>вопросам, относящимся к компетенции рабочей группы.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3.3. Рассматривать представляемые органами местного самоуправления  и организациями информацию, документы и материалы в соответствии с задачами рабочей группы.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3.4. Привлекать на общественных началах спец</w:t>
      </w:r>
      <w:r>
        <w:rPr>
          <w:sz w:val="28"/>
          <w:szCs w:val="28"/>
        </w:rPr>
        <w:t>иалистов, экспертов, представителей экспертных, научных, общественных и иных организаций.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3.5. Разрабатывать предложения и рекомендации ОМСУ в соответствии со своей компетенцией.</w:t>
      </w:r>
    </w:p>
    <w:p w:rsidR="002712AA" w:rsidRDefault="002712AA">
      <w:pPr>
        <w:pStyle w:val="af5"/>
        <w:ind w:left="0"/>
        <w:jc w:val="center"/>
        <w:rPr>
          <w:sz w:val="28"/>
          <w:szCs w:val="28"/>
        </w:rPr>
      </w:pPr>
    </w:p>
    <w:p w:rsidR="002712AA" w:rsidRDefault="00260DCE">
      <w:pPr>
        <w:pStyle w:val="af5"/>
        <w:ind w:left="0"/>
        <w:jc w:val="center"/>
      </w:pPr>
      <w:r>
        <w:rPr>
          <w:sz w:val="28"/>
          <w:szCs w:val="28"/>
        </w:rPr>
        <w:t>4. Функции рабочей группы</w:t>
      </w:r>
    </w:p>
    <w:p w:rsidR="002712AA" w:rsidRDefault="002712AA">
      <w:pPr>
        <w:pStyle w:val="af5"/>
        <w:ind w:left="0" w:firstLine="709"/>
        <w:jc w:val="center"/>
        <w:rPr>
          <w:sz w:val="28"/>
          <w:szCs w:val="28"/>
        </w:rPr>
      </w:pP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Основными функциями рабочей группы являются: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4.1.</w:t>
      </w:r>
      <w:r>
        <w:rPr>
          <w:sz w:val="28"/>
          <w:szCs w:val="28"/>
        </w:rPr>
        <w:t xml:space="preserve"> Рассмотрение предложений членов рабочей группы по организации оказания муниципальных услуг в социальной сфере в соответствии с Федеральным законом и проведению апробации механизмов организации оказания муниципальных услуг в социальной сфере, предусмотренн</w:t>
      </w:r>
      <w:r>
        <w:rPr>
          <w:sz w:val="28"/>
          <w:szCs w:val="28"/>
        </w:rPr>
        <w:t>ых Федеральным законом.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4.2. Формирование, определение организационных, методических, технологических мероприятий необходимых для реализации плана апробации.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4.3. Проведение текущего мониторинга и контроля хода реализации плана апробации.</w:t>
      </w:r>
    </w:p>
    <w:p w:rsidR="002712AA" w:rsidRDefault="002712AA">
      <w:pPr>
        <w:pStyle w:val="af5"/>
        <w:ind w:left="0" w:firstLine="709"/>
        <w:jc w:val="center"/>
        <w:rPr>
          <w:sz w:val="28"/>
          <w:szCs w:val="28"/>
        </w:rPr>
      </w:pPr>
    </w:p>
    <w:p w:rsidR="002712AA" w:rsidRDefault="00260DCE">
      <w:pPr>
        <w:pStyle w:val="af5"/>
        <w:ind w:left="0"/>
        <w:jc w:val="center"/>
      </w:pPr>
      <w:r>
        <w:rPr>
          <w:sz w:val="28"/>
          <w:szCs w:val="28"/>
        </w:rPr>
        <w:t>5. Организация д</w:t>
      </w:r>
      <w:r>
        <w:rPr>
          <w:sz w:val="28"/>
          <w:szCs w:val="28"/>
        </w:rPr>
        <w:t>еятельности рабочей группы</w:t>
      </w:r>
    </w:p>
    <w:p w:rsidR="002712AA" w:rsidRDefault="002712AA">
      <w:pPr>
        <w:pStyle w:val="af5"/>
        <w:ind w:left="0" w:firstLine="709"/>
        <w:jc w:val="both"/>
        <w:rPr>
          <w:sz w:val="28"/>
          <w:szCs w:val="28"/>
        </w:rPr>
      </w:pP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5.1. Состав рабочей группы утверждается администрацией Старожиловского  муниципального района Рязанской области.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5.2. Рабочую группу возглавляет руководитель рабочей группы. Руководитель рабочей группы имеет заместителя. В перио</w:t>
      </w:r>
      <w:r>
        <w:rPr>
          <w:sz w:val="28"/>
          <w:szCs w:val="28"/>
        </w:rPr>
        <w:t>д отсутствия руководителя рабочей группы его обязанности исполняет заместитель руководителя.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lastRenderedPageBreak/>
        <w:t>5.3. Руководитель рабочей группы осуществляет следующие функции: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организует деятельность рабочей группы;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планирует деятельность рабочей группы;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утверждает повестку</w:t>
      </w:r>
      <w:r>
        <w:rPr>
          <w:sz w:val="28"/>
          <w:szCs w:val="28"/>
        </w:rPr>
        <w:t xml:space="preserve"> дня для обсуждения на очередном заседании рабочей группы;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ведет заседания рабочей группы.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5.5. Заседания рабочей группы проводятся по мере необходимости.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5.6. Заседание рабочей группы считается правомочным, если на нем присутствует не менее половины члено</w:t>
      </w:r>
      <w:r>
        <w:rPr>
          <w:sz w:val="28"/>
          <w:szCs w:val="28"/>
        </w:rPr>
        <w:t>в рабочей группы.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5.7. Документационное обеспечение деятельности рабочей группы осуществляется секретарем рабочей группы.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 xml:space="preserve">5.8. Секретарь рабочей группы: 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5.8.1. осуществляет подготовку и организацию заседаний рабочей группы;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 xml:space="preserve">5.8.2. осуществляет подготовку </w:t>
      </w:r>
      <w:r>
        <w:rPr>
          <w:sz w:val="28"/>
          <w:szCs w:val="28"/>
        </w:rPr>
        <w:t>проектов решений рабочей группы;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5.8.3. ведет протоколы заседаний рабочей группы и осуществляет контроль исполнения протокольных решений проектного комитета;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5.8.4. осуществляет обобщение и подготовку информационных материалов, документов по результатам за</w:t>
      </w:r>
      <w:r>
        <w:rPr>
          <w:sz w:val="28"/>
          <w:szCs w:val="28"/>
        </w:rPr>
        <w:t>седаний рабочей группы;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5.9. Решение рабочей группы считается принятым, если за него проголосовало не менее половины присутствующих на заседании рабочей группы членов рабочей группы. При равенстве голосов голос руководителя рабочей группы или заместителя р</w:t>
      </w:r>
      <w:r>
        <w:rPr>
          <w:sz w:val="28"/>
          <w:szCs w:val="28"/>
        </w:rPr>
        <w:t>уководителя рабочей группы, исполняющего обязанности руководителя рабочей группы, является решающим.</w:t>
      </w:r>
    </w:p>
    <w:p w:rsidR="002712AA" w:rsidRDefault="00260DCE">
      <w:pPr>
        <w:pStyle w:val="af5"/>
        <w:ind w:left="0" w:firstLine="709"/>
        <w:jc w:val="both"/>
      </w:pPr>
      <w:r>
        <w:rPr>
          <w:sz w:val="28"/>
          <w:szCs w:val="28"/>
        </w:rPr>
        <w:t>5.10. Решение рабочей группы оформляется протоколом заседания рабочей группы (далее - протокол), который подписывается руководителем рабочей группы или зам</w:t>
      </w:r>
      <w:r>
        <w:rPr>
          <w:sz w:val="28"/>
          <w:szCs w:val="28"/>
        </w:rPr>
        <w:t>естителем руководителя рабочей группы, исполняющим обязанности председателя рабочей группы.</w:t>
      </w:r>
    </w:p>
    <w:p w:rsidR="002712AA" w:rsidRDefault="00260DCE">
      <w:pPr>
        <w:pStyle w:val="af5"/>
        <w:ind w:left="0" w:firstLine="709"/>
        <w:jc w:val="both"/>
        <w:sectPr w:rsidR="002712AA">
          <w:pgSz w:w="11906" w:h="16838"/>
          <w:pgMar w:top="851" w:right="850" w:bottom="709" w:left="1701" w:header="0" w:footer="0" w:gutter="0"/>
          <w:cols w:space="720"/>
          <w:formProt w:val="0"/>
          <w:docGrid w:linePitch="381" w:charSpace="8192"/>
        </w:sectPr>
      </w:pPr>
      <w:r>
        <w:rPr>
          <w:sz w:val="28"/>
          <w:szCs w:val="28"/>
        </w:rPr>
        <w:t>Копии протоколов направляются всем членам рабочей группы.</w:t>
      </w:r>
    </w:p>
    <w:p w:rsidR="002712AA" w:rsidRDefault="00260DCE">
      <w:pPr>
        <w:ind w:left="5670"/>
        <w:jc w:val="right"/>
      </w:pPr>
      <w:r>
        <w:rPr>
          <w:bCs/>
        </w:rPr>
        <w:lastRenderedPageBreak/>
        <w:t>Приложение № 5</w:t>
      </w:r>
    </w:p>
    <w:p w:rsidR="002712AA" w:rsidRDefault="00260DCE">
      <w:pPr>
        <w:jc w:val="right"/>
        <w:rPr>
          <w:bCs/>
        </w:rPr>
      </w:pPr>
      <w:r>
        <w:rPr>
          <w:bCs/>
        </w:rPr>
        <w:t xml:space="preserve">к постановлению администрации </w:t>
      </w:r>
    </w:p>
    <w:p w:rsidR="002712AA" w:rsidRDefault="00260DCE">
      <w:pPr>
        <w:jc w:val="right"/>
        <w:rPr>
          <w:bCs/>
        </w:rPr>
      </w:pPr>
      <w:r>
        <w:rPr>
          <w:bCs/>
        </w:rPr>
        <w:t xml:space="preserve">муниципального образования – </w:t>
      </w:r>
    </w:p>
    <w:p w:rsidR="002712AA" w:rsidRDefault="00260DCE">
      <w:pPr>
        <w:jc w:val="right"/>
        <w:rPr>
          <w:bCs/>
        </w:rPr>
      </w:pPr>
      <w:r>
        <w:rPr>
          <w:bCs/>
        </w:rPr>
        <w:t xml:space="preserve">Старожиловский муниципальный район </w:t>
      </w:r>
    </w:p>
    <w:p w:rsidR="002712AA" w:rsidRDefault="00260DCE">
      <w:pPr>
        <w:jc w:val="right"/>
      </w:pPr>
      <w:r>
        <w:rPr>
          <w:bCs/>
        </w:rPr>
        <w:t>Рязанской области</w:t>
      </w:r>
    </w:p>
    <w:p w:rsidR="002712AA" w:rsidRDefault="00260DCE">
      <w:pPr>
        <w:spacing w:line="360" w:lineRule="exact"/>
        <w:ind w:left="5670"/>
        <w:jc w:val="right"/>
      </w:pPr>
      <w:r>
        <w:rPr>
          <w:bCs/>
        </w:rPr>
        <w:t>от 21июня    2023 № 399</w:t>
      </w:r>
    </w:p>
    <w:p w:rsidR="002712AA" w:rsidRDefault="002712AA">
      <w:pPr>
        <w:jc w:val="center"/>
        <w:rPr>
          <w:sz w:val="28"/>
          <w:szCs w:val="28"/>
        </w:rPr>
      </w:pPr>
    </w:p>
    <w:p w:rsidR="002712AA" w:rsidRDefault="00260DCE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2712AA" w:rsidRDefault="00260D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организации оказания муниципальных услуг </w:t>
      </w:r>
    </w:p>
    <w:p w:rsidR="002712AA" w:rsidRDefault="00260DCE">
      <w:pPr>
        <w:jc w:val="center"/>
        <w:rPr>
          <w:sz w:val="28"/>
          <w:szCs w:val="28"/>
        </w:rPr>
      </w:pPr>
      <w:r>
        <w:rPr>
          <w:sz w:val="28"/>
          <w:szCs w:val="28"/>
        </w:rPr>
        <w:t>в социальной сфере</w:t>
      </w:r>
    </w:p>
    <w:p w:rsidR="002712AA" w:rsidRDefault="002712AA">
      <w:pPr>
        <w:spacing w:line="336" w:lineRule="auto"/>
        <w:jc w:val="center"/>
        <w:rPr>
          <w:sz w:val="28"/>
          <w:szCs w:val="28"/>
          <w:lang w:eastAsia="en-US"/>
        </w:rPr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3820"/>
        <w:gridCol w:w="5524"/>
      </w:tblGrid>
      <w:tr w:rsidR="002712AA">
        <w:trPr>
          <w:trHeight w:val="269"/>
        </w:trPr>
        <w:tc>
          <w:tcPr>
            <w:tcW w:w="3820" w:type="dxa"/>
            <w:shd w:val="clear" w:color="auto" w:fill="auto"/>
          </w:tcPr>
          <w:p w:rsidR="002712AA" w:rsidRDefault="00260DC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5523" w:type="dxa"/>
            <w:shd w:val="clear" w:color="auto" w:fill="auto"/>
          </w:tcPr>
          <w:p w:rsidR="002712AA" w:rsidRDefault="00260DC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</w:tr>
      <w:tr w:rsidR="002712AA">
        <w:trPr>
          <w:trHeight w:val="1128"/>
        </w:trPr>
        <w:tc>
          <w:tcPr>
            <w:tcW w:w="3820" w:type="dxa"/>
            <w:shd w:val="clear" w:color="auto" w:fill="auto"/>
          </w:tcPr>
          <w:p w:rsidR="002712AA" w:rsidRDefault="00260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Салахова Мария Николаевна</w:t>
            </w:r>
          </w:p>
        </w:tc>
        <w:tc>
          <w:tcPr>
            <w:tcW w:w="5523" w:type="dxa"/>
            <w:shd w:val="clear" w:color="auto" w:fill="auto"/>
          </w:tcPr>
          <w:p w:rsidR="002712AA" w:rsidRDefault="00260DCE">
            <w:r>
              <w:rPr>
                <w:sz w:val="28"/>
                <w:szCs w:val="28"/>
                <w:lang w:eastAsia="en-US"/>
              </w:rPr>
              <w:t xml:space="preserve">Заместитель главы </w:t>
            </w:r>
            <w:r>
              <w:rPr>
                <w:sz w:val="28"/>
                <w:szCs w:val="28"/>
                <w:lang w:eastAsia="en-US"/>
              </w:rPr>
              <w:t>администрации по социальным вопросам Старожиловского  муниципального района Рязанской области, руководитель</w:t>
            </w: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рабочей группы</w:t>
            </w:r>
          </w:p>
        </w:tc>
      </w:tr>
      <w:tr w:rsidR="002712AA">
        <w:trPr>
          <w:trHeight w:val="739"/>
        </w:trPr>
        <w:tc>
          <w:tcPr>
            <w:tcW w:w="3820" w:type="dxa"/>
            <w:shd w:val="clear" w:color="auto" w:fill="auto"/>
          </w:tcPr>
          <w:p w:rsidR="002712AA" w:rsidRDefault="00260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Соушев Александр Станиславович</w:t>
            </w:r>
          </w:p>
        </w:tc>
        <w:tc>
          <w:tcPr>
            <w:tcW w:w="5523" w:type="dxa"/>
            <w:shd w:val="clear" w:color="auto" w:fill="auto"/>
          </w:tcPr>
          <w:p w:rsidR="002712AA" w:rsidRDefault="00260DCE">
            <w:r>
              <w:rPr>
                <w:sz w:val="28"/>
                <w:szCs w:val="28"/>
                <w:lang w:eastAsia="en-US"/>
              </w:rPr>
              <w:t>Начальник управления образования и молодежной политики администрации муниципального образования - Ста</w:t>
            </w:r>
            <w:r>
              <w:rPr>
                <w:sz w:val="28"/>
                <w:szCs w:val="28"/>
                <w:lang w:eastAsia="en-US"/>
              </w:rPr>
              <w:t>рожиловский муниципальный район Рязанской области, заместитель руководителя рабочей группы</w:t>
            </w:r>
          </w:p>
        </w:tc>
      </w:tr>
      <w:tr w:rsidR="002712AA">
        <w:trPr>
          <w:trHeight w:val="728"/>
        </w:trPr>
        <w:tc>
          <w:tcPr>
            <w:tcW w:w="3820" w:type="dxa"/>
            <w:shd w:val="clear" w:color="auto" w:fill="auto"/>
          </w:tcPr>
          <w:p w:rsidR="002712AA" w:rsidRDefault="00260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Чибакина Елена Александровна</w:t>
            </w:r>
          </w:p>
        </w:tc>
        <w:tc>
          <w:tcPr>
            <w:tcW w:w="5523" w:type="dxa"/>
            <w:shd w:val="clear" w:color="auto" w:fill="auto"/>
          </w:tcPr>
          <w:p w:rsidR="002712AA" w:rsidRDefault="00260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Начальник Финансового  управления администрации муниципального образования — Старожиловский муниципальный район Рязанской области</w:t>
            </w:r>
          </w:p>
        </w:tc>
      </w:tr>
      <w:tr w:rsidR="002712AA">
        <w:trPr>
          <w:trHeight w:val="1266"/>
        </w:trPr>
        <w:tc>
          <w:tcPr>
            <w:tcW w:w="3820" w:type="dxa"/>
            <w:shd w:val="clear" w:color="auto" w:fill="auto"/>
          </w:tcPr>
          <w:p w:rsidR="002712AA" w:rsidRDefault="00260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Серг</w:t>
            </w:r>
            <w:r>
              <w:rPr>
                <w:sz w:val="28"/>
                <w:szCs w:val="28"/>
                <w:lang w:eastAsia="en-US"/>
              </w:rPr>
              <w:t>еева Валентина Васильевна</w:t>
            </w:r>
          </w:p>
        </w:tc>
        <w:tc>
          <w:tcPr>
            <w:tcW w:w="5523" w:type="dxa"/>
            <w:shd w:val="clear" w:color="auto" w:fill="auto"/>
          </w:tcPr>
          <w:p w:rsidR="002712AA" w:rsidRDefault="00260DCE">
            <w:r>
              <w:rPr>
                <w:sz w:val="28"/>
                <w:szCs w:val="28"/>
                <w:lang w:eastAsia="en-US"/>
              </w:rPr>
              <w:t>Директор муниципального бюджетного учреждения дополнительного образования  «Старожиловский  Дом детского творчества» муниципального образования — Старожиловский  муниципальный район Рязанской области,</w:t>
            </w: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секретарь  рабочей группы</w:t>
            </w:r>
          </w:p>
        </w:tc>
      </w:tr>
      <w:tr w:rsidR="002712AA">
        <w:trPr>
          <w:trHeight w:val="1021"/>
        </w:trPr>
        <w:tc>
          <w:tcPr>
            <w:tcW w:w="3820" w:type="dxa"/>
            <w:shd w:val="clear" w:color="auto" w:fill="auto"/>
          </w:tcPr>
          <w:p w:rsidR="002712AA" w:rsidRDefault="00260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Курбатова Людмила Александровна</w:t>
            </w:r>
          </w:p>
        </w:tc>
        <w:tc>
          <w:tcPr>
            <w:tcW w:w="5523" w:type="dxa"/>
            <w:shd w:val="clear" w:color="auto" w:fill="auto"/>
          </w:tcPr>
          <w:p w:rsidR="002712AA" w:rsidRDefault="00260D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 Экономист МКУ «Централизованная бухгалтерия системы  образования»  Старожиловского муниципального район Рязанской области </w:t>
            </w:r>
          </w:p>
        </w:tc>
      </w:tr>
    </w:tbl>
    <w:p w:rsidR="002712AA" w:rsidRDefault="002712AA">
      <w:pPr>
        <w:spacing w:line="336" w:lineRule="auto"/>
        <w:jc w:val="center"/>
        <w:rPr>
          <w:sz w:val="28"/>
          <w:szCs w:val="28"/>
          <w:lang w:eastAsia="en-US"/>
        </w:rPr>
      </w:pPr>
    </w:p>
    <w:p w:rsidR="002712AA" w:rsidRDefault="002712AA">
      <w:pPr>
        <w:tabs>
          <w:tab w:val="left" w:pos="851"/>
        </w:tabs>
        <w:spacing w:line="276" w:lineRule="auto"/>
        <w:ind w:firstLine="709"/>
        <w:jc w:val="center"/>
      </w:pPr>
    </w:p>
    <w:sectPr w:rsidR="002712AA">
      <w:pgSz w:w="11906" w:h="16838"/>
      <w:pgMar w:top="1134" w:right="851" w:bottom="1134" w:left="1701" w:header="0" w:footer="0" w:gutter="0"/>
      <w:cols w:space="720"/>
      <w:formProt w:val="0"/>
      <w:docGrid w:linePitch="381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CE" w:rsidRDefault="00260DCE">
      <w:r>
        <w:separator/>
      </w:r>
    </w:p>
  </w:endnote>
  <w:endnote w:type="continuationSeparator" w:id="0">
    <w:p w:rsidR="00260DCE" w:rsidRDefault="0026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CE" w:rsidRDefault="00260DCE">
      <w:r>
        <w:separator/>
      </w:r>
    </w:p>
  </w:footnote>
  <w:footnote w:type="continuationSeparator" w:id="0">
    <w:p w:rsidR="00260DCE" w:rsidRDefault="00260DCE">
      <w:r>
        <w:continuationSeparator/>
      </w:r>
    </w:p>
  </w:footnote>
  <w:footnote w:id="1">
    <w:p w:rsidR="002712AA" w:rsidRDefault="00260DCE">
      <w:pPr>
        <w:pStyle w:val="afe"/>
      </w:pPr>
      <w:r>
        <w:rPr>
          <w:rStyle w:val="ac"/>
        </w:rPr>
        <w:footnoteRef/>
      </w:r>
      <w:r>
        <w:rPr>
          <w:vertAlign w:val="superscript"/>
        </w:rPr>
        <w:tab/>
        <w:t xml:space="preserve"> </w:t>
      </w:r>
      <w:r>
        <w:t xml:space="preserve">В целях настоящей </w:t>
      </w:r>
      <w:r>
        <w:t>таблицы к государственным услугам в отраслях социальной сферы рекомендуется относить государственные услуги, соответствующие направлениям деятельности, определенным в соответствии с частью 2 статьи 28 Федерального закона № 189-ФЗ.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AA"/>
    <w:rsid w:val="00260DCE"/>
    <w:rsid w:val="00270277"/>
    <w:rsid w:val="0027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F727"/>
  <w15:docId w15:val="{E409E015-A106-4207-9ECD-2B9BCADE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3E1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locked/>
    <w:rsid w:val="004B5840"/>
    <w:rPr>
      <w:sz w:val="22"/>
      <w:szCs w:val="22"/>
    </w:rPr>
  </w:style>
  <w:style w:type="character" w:styleId="a4">
    <w:name w:val="annotation reference"/>
    <w:basedOn w:val="a0"/>
    <w:uiPriority w:val="99"/>
    <w:semiHidden/>
    <w:unhideWhenUsed/>
    <w:qFormat/>
    <w:rsid w:val="008C66A4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8C66A4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8C66A4"/>
    <w:rPr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8C66A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qFormat/>
    <w:rsid w:val="006A1CA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blk">
    <w:name w:val="blk"/>
    <w:basedOn w:val="a0"/>
    <w:qFormat/>
    <w:rsid w:val="00A4436B"/>
  </w:style>
  <w:style w:type="character" w:customStyle="1" w:styleId="apple-converted-space">
    <w:name w:val="apple-converted-space"/>
    <w:basedOn w:val="a0"/>
    <w:qFormat/>
    <w:rsid w:val="00A4436B"/>
  </w:style>
  <w:style w:type="character" w:customStyle="1" w:styleId="-">
    <w:name w:val="Интернет-ссылка"/>
    <w:basedOn w:val="a0"/>
    <w:uiPriority w:val="99"/>
    <w:semiHidden/>
    <w:unhideWhenUsed/>
    <w:rsid w:val="00A4436B"/>
    <w:rPr>
      <w:color w:val="0000FF"/>
      <w:u w:val="single"/>
    </w:rPr>
  </w:style>
  <w:style w:type="character" w:customStyle="1" w:styleId="normaltextrun">
    <w:name w:val="normaltextrun"/>
    <w:qFormat/>
    <w:rsid w:val="00871408"/>
  </w:style>
  <w:style w:type="character" w:customStyle="1" w:styleId="eop">
    <w:name w:val="eop"/>
    <w:qFormat/>
    <w:rsid w:val="00871408"/>
  </w:style>
  <w:style w:type="character" w:customStyle="1" w:styleId="a8">
    <w:name w:val="Верхний колонтитул Знак"/>
    <w:basedOn w:val="a0"/>
    <w:uiPriority w:val="99"/>
    <w:qFormat/>
    <w:rsid w:val="009F353C"/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Нижний колонтитул Знак"/>
    <w:basedOn w:val="a0"/>
    <w:uiPriority w:val="99"/>
    <w:qFormat/>
    <w:rsid w:val="009F353C"/>
    <w:rPr>
      <w:rFonts w:ascii="Times New Roman" w:eastAsia="Times New Roman" w:hAnsi="Times New Roman" w:cs="Times New Roman"/>
      <w:lang w:eastAsia="ru-RU"/>
    </w:rPr>
  </w:style>
  <w:style w:type="character" w:styleId="aa">
    <w:name w:val="Subtle Emphasis"/>
    <w:basedOn w:val="a0"/>
    <w:uiPriority w:val="19"/>
    <w:qFormat/>
    <w:rsid w:val="00BF7BF2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sid w:val="00BF7BF2"/>
    <w:rPr>
      <w:i/>
      <w:iCs/>
      <w:color w:val="4472C4" w:themeColor="accent1"/>
    </w:rPr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">
    <w:name w:val="ListLabel 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">
    <w:name w:val="ListLabel 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">
    <w:name w:val="ListLabel 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">
    <w:name w:val="ListLabel 6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7">
    <w:name w:val="ListLabel 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8">
    <w:name w:val="ListLabel 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9">
    <w:name w:val="ListLabel 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0">
    <w:name w:val="ListLabel 1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11">
    <w:name w:val="ListLabel 11"/>
    <w:qFormat/>
    <w:rPr>
      <w:rFonts w:cs="Times New Roman"/>
      <w:b w:val="0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  <w:b w:val="0"/>
      <w:strike w:val="0"/>
      <w:dstrike w:val="0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9">
    <w:name w:val="ListLabel 3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0">
    <w:name w:val="ListLabel 4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1">
    <w:name w:val="ListLabel 4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2">
    <w:name w:val="ListLabel 4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3">
    <w:name w:val="ListLabel 4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4">
    <w:name w:val="ListLabel 4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5">
    <w:name w:val="ListLabel 4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6">
    <w:name w:val="ListLabel 46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7">
    <w:name w:val="ListLabel 4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8">
    <w:name w:val="ListLabel 4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49">
    <w:name w:val="ListLabel 4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0">
    <w:name w:val="ListLabel 5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1">
    <w:name w:val="ListLabel 5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2">
    <w:name w:val="ListLabel 5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3">
    <w:name w:val="ListLabel 5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4">
    <w:name w:val="ListLabel 5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5">
    <w:name w:val="ListLabel 5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6">
    <w:name w:val="ListLabel 56"/>
    <w:qFormat/>
    <w:rPr>
      <w:rFonts w:eastAsia="Times New Roman"/>
      <w:color w:val="000000"/>
    </w:rPr>
  </w:style>
  <w:style w:type="character" w:customStyle="1" w:styleId="ListLabel57">
    <w:name w:val="ListLabel 57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8">
    <w:name w:val="ListLabel 58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59">
    <w:name w:val="ListLabel 59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0">
    <w:name w:val="ListLabel 60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1">
    <w:name w:val="ListLabel 61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2">
    <w:name w:val="ListLabel 62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3">
    <w:name w:val="ListLabel 63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4">
    <w:name w:val="ListLabel 64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5">
    <w:name w:val="ListLabel 65"/>
    <w:qFormat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66">
    <w:name w:val="ListLabel 66"/>
    <w:qFormat/>
    <w:rPr>
      <w:rFonts w:cs="Times New Roman"/>
      <w:b w:val="0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eastAsia="Calibri" w:cs="Times New Roman"/>
    </w:rPr>
  </w:style>
  <w:style w:type="character" w:customStyle="1" w:styleId="ListLabel76">
    <w:name w:val="ListLabel 76"/>
    <w:qFormat/>
    <w:rPr>
      <w:rFonts w:eastAsia="Calibri" w:cs="Times New Roman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Times New Roman"/>
      <w:sz w:val="24"/>
    </w:rPr>
  </w:style>
  <w:style w:type="character" w:customStyle="1" w:styleId="ListLabel93">
    <w:name w:val="ListLabel 93"/>
    <w:qFormat/>
    <w:rPr>
      <w:sz w:val="24"/>
    </w:rPr>
  </w:style>
  <w:style w:type="character" w:customStyle="1" w:styleId="ListLabel94">
    <w:name w:val="ListLabel 94"/>
    <w:qFormat/>
    <w:rPr>
      <w:sz w:val="24"/>
    </w:rPr>
  </w:style>
  <w:style w:type="character" w:customStyle="1" w:styleId="ListLabel95">
    <w:name w:val="ListLabel 95"/>
    <w:qFormat/>
    <w:rPr>
      <w:sz w:val="24"/>
    </w:rPr>
  </w:style>
  <w:style w:type="character" w:customStyle="1" w:styleId="ListLabel96">
    <w:name w:val="ListLabel 96"/>
    <w:qFormat/>
    <w:rPr>
      <w:sz w:val="24"/>
    </w:rPr>
  </w:style>
  <w:style w:type="character" w:customStyle="1" w:styleId="ListLabel97">
    <w:name w:val="ListLabel 97"/>
    <w:qFormat/>
    <w:rPr>
      <w:sz w:val="24"/>
    </w:rPr>
  </w:style>
  <w:style w:type="character" w:customStyle="1" w:styleId="ListLabel98">
    <w:name w:val="ListLabel 98"/>
    <w:qFormat/>
    <w:rPr>
      <w:sz w:val="24"/>
    </w:rPr>
  </w:style>
  <w:style w:type="character" w:customStyle="1" w:styleId="ListLabel99">
    <w:name w:val="ListLabel 99"/>
    <w:qFormat/>
    <w:rPr>
      <w:sz w:val="24"/>
    </w:rPr>
  </w:style>
  <w:style w:type="character" w:customStyle="1" w:styleId="ListLabel100">
    <w:name w:val="ListLabel 100"/>
    <w:qFormat/>
    <w:rPr>
      <w:sz w:val="24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sz w:val="28"/>
    </w:rPr>
  </w:style>
  <w:style w:type="character" w:customStyle="1" w:styleId="ListLabel103">
    <w:name w:val="ListLabel 103"/>
    <w:qFormat/>
    <w:rPr>
      <w:sz w:val="28"/>
      <w:szCs w:val="32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ac">
    <w:name w:val="Символ сноски"/>
    <w:qFormat/>
  </w:style>
  <w:style w:type="character" w:customStyle="1" w:styleId="ad">
    <w:name w:val="Привязка сноски"/>
    <w:rPr>
      <w:vertAlign w:val="superscript"/>
    </w:rPr>
  </w:style>
  <w:style w:type="character" w:customStyle="1" w:styleId="ListLabel586">
    <w:name w:val="ListLabel 586"/>
    <w:qFormat/>
    <w:rPr>
      <w:lang w:val="en-US"/>
    </w:rPr>
  </w:style>
  <w:style w:type="character" w:customStyle="1" w:styleId="ae">
    <w:name w:val="Привязка концевой сноски"/>
    <w:rPr>
      <w:vertAlign w:val="superscript"/>
    </w:rPr>
  </w:style>
  <w:style w:type="character" w:customStyle="1" w:styleId="af">
    <w:name w:val="Символ концевой сноски"/>
    <w:qFormat/>
  </w:style>
  <w:style w:type="character" w:customStyle="1" w:styleId="ListLabel587">
    <w:name w:val="ListLabel 587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588">
    <w:name w:val="ListLabel 588"/>
    <w:qFormat/>
    <w:rPr>
      <w:rFonts w:eastAsia="Calibri" w:cs="Times New Roman"/>
      <w:sz w:val="28"/>
      <w:szCs w:val="28"/>
      <w:lang w:eastAsia="en-US"/>
    </w:rPr>
  </w:style>
  <w:style w:type="character" w:customStyle="1" w:styleId="ListLabel589">
    <w:name w:val="ListLabel 589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590">
    <w:name w:val="ListLabel 590"/>
    <w:qFormat/>
    <w:rPr>
      <w:rFonts w:eastAsia="Calibri" w:cs="Times New Roman"/>
      <w:sz w:val="28"/>
      <w:szCs w:val="28"/>
      <w:lang w:eastAsia="en-US"/>
    </w:rPr>
  </w:style>
  <w:style w:type="character" w:customStyle="1" w:styleId="ListLabel591">
    <w:name w:val="ListLabel 591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592">
    <w:name w:val="ListLabel 592"/>
    <w:qFormat/>
    <w:rPr>
      <w:rFonts w:eastAsia="Calibri" w:cs="Times New Roman"/>
      <w:sz w:val="28"/>
      <w:szCs w:val="28"/>
      <w:lang w:eastAsia="en-US"/>
    </w:rPr>
  </w:style>
  <w:style w:type="character" w:customStyle="1" w:styleId="ListLabel593">
    <w:name w:val="ListLabel 593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594">
    <w:name w:val="ListLabel 594"/>
    <w:qFormat/>
    <w:rPr>
      <w:rFonts w:eastAsia="Calibri" w:cs="Times New Roman"/>
      <w:sz w:val="28"/>
      <w:szCs w:val="28"/>
      <w:lang w:eastAsia="en-US"/>
    </w:rPr>
  </w:style>
  <w:style w:type="character" w:customStyle="1" w:styleId="ListLabel595">
    <w:name w:val="ListLabel 595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596">
    <w:name w:val="ListLabel 596"/>
    <w:qFormat/>
    <w:rPr>
      <w:rFonts w:eastAsia="Calibri" w:cs="Times New Roman"/>
      <w:sz w:val="28"/>
      <w:szCs w:val="28"/>
      <w:lang w:eastAsia="en-US"/>
    </w:rPr>
  </w:style>
  <w:style w:type="character" w:customStyle="1" w:styleId="ListLabel597">
    <w:name w:val="ListLabel 597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598">
    <w:name w:val="ListLabel 598"/>
    <w:qFormat/>
    <w:rPr>
      <w:rFonts w:eastAsia="Calibri" w:cs="Times New Roman"/>
      <w:sz w:val="28"/>
      <w:szCs w:val="28"/>
      <w:lang w:eastAsia="en-US"/>
    </w:rPr>
  </w:style>
  <w:style w:type="character" w:customStyle="1" w:styleId="af0">
    <w:name w:val="Выделение жирным"/>
    <w:qFormat/>
    <w:rPr>
      <w:b/>
      <w:bCs/>
    </w:rPr>
  </w:style>
  <w:style w:type="character" w:customStyle="1" w:styleId="ListLabel599">
    <w:name w:val="ListLabel 599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600">
    <w:name w:val="ListLabel 600"/>
    <w:qFormat/>
    <w:rPr>
      <w:rFonts w:eastAsia="Calibri" w:cs="Times New Roman"/>
      <w:sz w:val="28"/>
      <w:szCs w:val="28"/>
      <w:lang w:eastAsia="en-US"/>
    </w:rPr>
  </w:style>
  <w:style w:type="character" w:customStyle="1" w:styleId="ListLabel601">
    <w:name w:val="ListLabel 601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602">
    <w:name w:val="ListLabel 602"/>
    <w:qFormat/>
    <w:rPr>
      <w:rFonts w:eastAsia="Calibri" w:cs="Times New Roman"/>
      <w:sz w:val="28"/>
      <w:szCs w:val="28"/>
      <w:lang w:eastAsia="en-US"/>
    </w:rPr>
  </w:style>
  <w:style w:type="character" w:customStyle="1" w:styleId="ListLabel603">
    <w:name w:val="ListLabel 603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604">
    <w:name w:val="ListLabel 604"/>
    <w:qFormat/>
    <w:rPr>
      <w:rFonts w:eastAsia="Calibri" w:cs="Times New Roman"/>
      <w:sz w:val="28"/>
      <w:szCs w:val="28"/>
      <w:lang w:eastAsia="en-US"/>
    </w:rPr>
  </w:style>
  <w:style w:type="character" w:customStyle="1" w:styleId="ListLabel605">
    <w:name w:val="ListLabel 605"/>
    <w:qFormat/>
    <w:rPr>
      <w:rFonts w:eastAsia="Calibri" w:cs="Times New Roman"/>
      <w:sz w:val="28"/>
      <w:szCs w:val="28"/>
      <w:lang w:val="en-US" w:eastAsia="en-US"/>
    </w:rPr>
  </w:style>
  <w:style w:type="character" w:customStyle="1" w:styleId="ListLabel606">
    <w:name w:val="ListLabel 606"/>
    <w:qFormat/>
    <w:rPr>
      <w:rFonts w:eastAsia="Calibri" w:cs="Times New Roman"/>
      <w:sz w:val="28"/>
      <w:szCs w:val="28"/>
      <w:lang w:eastAsia="en-US"/>
    </w:rPr>
  </w:style>
  <w:style w:type="paragraph" w:customStyle="1" w:styleId="1">
    <w:name w:val="Заголовок1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Lucida 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4">
    <w:name w:val="index heading"/>
    <w:basedOn w:val="a"/>
    <w:qFormat/>
    <w:pPr>
      <w:suppressLineNumbers/>
    </w:pPr>
    <w:rPr>
      <w:rFonts w:cs="Lucida Sans"/>
    </w:rPr>
  </w:style>
  <w:style w:type="paragraph" w:styleId="af5">
    <w:name w:val="List Paragraph"/>
    <w:basedOn w:val="a"/>
    <w:uiPriority w:val="34"/>
    <w:qFormat/>
    <w:rsid w:val="004B5840"/>
    <w:pPr>
      <w:ind w:left="720"/>
      <w:contextualSpacing/>
    </w:pPr>
  </w:style>
  <w:style w:type="paragraph" w:customStyle="1" w:styleId="af6">
    <w:name w:val="Нормальный (таблица)"/>
    <w:basedOn w:val="a"/>
    <w:next w:val="a"/>
    <w:uiPriority w:val="99"/>
    <w:qFormat/>
    <w:rsid w:val="008C5E00"/>
    <w:pPr>
      <w:widowControl w:val="0"/>
      <w:jc w:val="both"/>
    </w:pPr>
    <w:rPr>
      <w:rFonts w:ascii="Arial" w:eastAsiaTheme="minorEastAsia" w:hAnsi="Arial" w:cs="Arial"/>
    </w:rPr>
  </w:style>
  <w:style w:type="paragraph" w:customStyle="1" w:styleId="af7">
    <w:name w:val="Прижатый влево"/>
    <w:basedOn w:val="a"/>
    <w:next w:val="a"/>
    <w:uiPriority w:val="99"/>
    <w:qFormat/>
    <w:rsid w:val="008572D0"/>
    <w:pPr>
      <w:widowControl w:val="0"/>
    </w:pPr>
    <w:rPr>
      <w:rFonts w:ascii="Arial" w:eastAsiaTheme="minorEastAsia" w:hAnsi="Arial" w:cs="Arial"/>
    </w:rPr>
  </w:style>
  <w:style w:type="paragraph" w:styleId="af8">
    <w:name w:val="annotation text"/>
    <w:basedOn w:val="a"/>
    <w:uiPriority w:val="99"/>
    <w:semiHidden/>
    <w:unhideWhenUsed/>
    <w:qFormat/>
    <w:rsid w:val="008C66A4"/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8C66A4"/>
    <w:rPr>
      <w:b/>
      <w:bCs/>
    </w:rPr>
  </w:style>
  <w:style w:type="paragraph" w:styleId="afa">
    <w:name w:val="Balloon Text"/>
    <w:basedOn w:val="a"/>
    <w:uiPriority w:val="99"/>
    <w:semiHidden/>
    <w:unhideWhenUsed/>
    <w:qFormat/>
    <w:rsid w:val="008C66A4"/>
    <w:rPr>
      <w:rFonts w:ascii="Segoe UI" w:hAnsi="Segoe UI" w:cs="Segoe UI"/>
      <w:sz w:val="18"/>
      <w:szCs w:val="18"/>
    </w:rPr>
  </w:style>
  <w:style w:type="paragraph" w:styleId="afb">
    <w:name w:val="Revision"/>
    <w:uiPriority w:val="99"/>
    <w:semiHidden/>
    <w:qFormat/>
    <w:rsid w:val="009D34F5"/>
    <w:rPr>
      <w:sz w:val="22"/>
      <w:szCs w:val="22"/>
    </w:rPr>
  </w:style>
  <w:style w:type="paragraph" w:customStyle="1" w:styleId="headertext">
    <w:name w:val="headertext"/>
    <w:basedOn w:val="a"/>
    <w:qFormat/>
    <w:rsid w:val="00821E38"/>
    <w:pPr>
      <w:spacing w:beforeAutospacing="1" w:afterAutospacing="1"/>
    </w:pPr>
  </w:style>
  <w:style w:type="paragraph" w:customStyle="1" w:styleId="10">
    <w:name w:val="обычный_1 Знак Знак Знак Знак Знак Знак Знак Знак Знак"/>
    <w:basedOn w:val="a"/>
    <w:qFormat/>
    <w:rsid w:val="00024A20"/>
    <w:pPr>
      <w:spacing w:beforeAutospacing="1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871408"/>
    <w:pPr>
      <w:ind w:firstLine="720"/>
    </w:pPr>
    <w:rPr>
      <w:rFonts w:ascii="Arial" w:eastAsia="Batang" w:hAnsi="Arial" w:cs="Arial"/>
      <w:sz w:val="24"/>
      <w:szCs w:val="20"/>
      <w:lang w:eastAsia="ko-KR"/>
    </w:rPr>
  </w:style>
  <w:style w:type="paragraph" w:customStyle="1" w:styleId="ConsPlusTitle">
    <w:name w:val="ConsPlusTitle"/>
    <w:uiPriority w:val="99"/>
    <w:qFormat/>
    <w:rsid w:val="00871408"/>
    <w:pPr>
      <w:widowControl w:val="0"/>
    </w:pPr>
    <w:rPr>
      <w:rFonts w:ascii="Arial" w:eastAsia="Batang" w:hAnsi="Arial" w:cs="Arial"/>
      <w:b/>
      <w:bCs/>
      <w:sz w:val="24"/>
      <w:szCs w:val="20"/>
      <w:lang w:eastAsia="ko-KR"/>
    </w:rPr>
  </w:style>
  <w:style w:type="paragraph" w:customStyle="1" w:styleId="ConsPlusNonformat">
    <w:name w:val="ConsPlusNonformat"/>
    <w:uiPriority w:val="99"/>
    <w:qFormat/>
    <w:rsid w:val="00871408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fc">
    <w:name w:val="header"/>
    <w:basedOn w:val="a"/>
    <w:uiPriority w:val="99"/>
    <w:unhideWhenUsed/>
    <w:rsid w:val="009F353C"/>
    <w:pPr>
      <w:tabs>
        <w:tab w:val="center" w:pos="4677"/>
        <w:tab w:val="right" w:pos="9355"/>
      </w:tabs>
    </w:pPr>
  </w:style>
  <w:style w:type="paragraph" w:styleId="afd">
    <w:name w:val="footer"/>
    <w:basedOn w:val="a"/>
    <w:uiPriority w:val="99"/>
    <w:unhideWhenUsed/>
    <w:rsid w:val="009F353C"/>
    <w:pPr>
      <w:tabs>
        <w:tab w:val="center" w:pos="4677"/>
        <w:tab w:val="right" w:pos="9355"/>
      </w:tabs>
    </w:pPr>
  </w:style>
  <w:style w:type="paragraph" w:customStyle="1" w:styleId="11">
    <w:name w:val="Обычный1"/>
    <w:qFormat/>
    <w:pPr>
      <w:tabs>
        <w:tab w:val="left" w:pos="113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e">
    <w:name w:val="footnote text"/>
    <w:basedOn w:val="a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8E3-A628-495E-9736-71DF66CB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4847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Лыжов Ф.С.</dc:creator>
  <dc:description/>
  <cp:lastModifiedBy>Olga</cp:lastModifiedBy>
  <cp:revision>3</cp:revision>
  <cp:lastPrinted>2023-06-22T09:51:00Z</cp:lastPrinted>
  <dcterms:created xsi:type="dcterms:W3CDTF">2023-06-22T08:09:00Z</dcterms:created>
  <dcterms:modified xsi:type="dcterms:W3CDTF">2023-06-22T08:09:00Z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